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6B6EB" w14:textId="009807B8"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791540">
        <w:rPr>
          <w:rFonts w:ascii="Arial" w:hAnsi="Arial" w:cs="Arial"/>
          <w:b/>
          <w:bCs/>
        </w:rPr>
        <w:t>2</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627F77" w:rsidRPr="006753C6">
        <w:rPr>
          <w:rFonts w:ascii="Arial" w:hAnsi="Arial" w:cs="Arial"/>
          <w:b/>
          <w:bCs/>
        </w:rPr>
        <w:t>200</w:t>
      </w:r>
      <w:r w:rsidR="006753C6">
        <w:rPr>
          <w:rFonts w:ascii="Arial" w:hAnsi="Arial" w:cs="Arial"/>
          <w:b/>
          <w:bCs/>
        </w:rPr>
        <w:t>6491</w:t>
      </w:r>
    </w:p>
    <w:p w14:paraId="67B40BD8" w14:textId="1E2E766A" w:rsidR="00AE0CC6" w:rsidRPr="00791540" w:rsidRDefault="00791540" w:rsidP="00AE0CC6">
      <w:pPr>
        <w:tabs>
          <w:tab w:val="center" w:pos="4536"/>
          <w:tab w:val="right" w:pos="9072"/>
        </w:tabs>
        <w:rPr>
          <w:rFonts w:ascii="Arial" w:eastAsia="MS Mincho" w:hAnsi="Arial" w:cs="Arial"/>
          <w:b/>
          <w:bCs/>
          <w:sz w:val="22"/>
          <w:szCs w:val="22"/>
          <w:lang w:eastAsia="ja-JP"/>
        </w:rPr>
      </w:pPr>
      <w:r w:rsidRPr="00791540">
        <w:rPr>
          <w:rFonts w:ascii="Arial" w:eastAsia="MS Mincho" w:hAnsi="Arial" w:cs="Arial"/>
          <w:b/>
          <w:bCs/>
          <w:szCs w:val="22"/>
          <w:lang w:eastAsia="ja-JP"/>
        </w:rPr>
        <w:t>e-Meeting, August 17</w:t>
      </w:r>
      <w:r w:rsidRPr="00791540">
        <w:rPr>
          <w:rFonts w:ascii="Arial" w:eastAsia="MS Mincho" w:hAnsi="Arial" w:cs="Arial"/>
          <w:b/>
          <w:bCs/>
          <w:szCs w:val="22"/>
          <w:vertAlign w:val="superscript"/>
          <w:lang w:eastAsia="ja-JP"/>
        </w:rPr>
        <w:t>th</w:t>
      </w:r>
      <w:r w:rsidRPr="00791540">
        <w:rPr>
          <w:rFonts w:ascii="Arial" w:eastAsia="MS Mincho" w:hAnsi="Arial" w:cs="Arial"/>
          <w:b/>
          <w:bCs/>
          <w:szCs w:val="22"/>
          <w:lang w:eastAsia="ja-JP"/>
        </w:rPr>
        <w:t xml:space="preserve"> – 28</w:t>
      </w:r>
      <w:r w:rsidRPr="00791540">
        <w:rPr>
          <w:rFonts w:ascii="Arial" w:eastAsia="MS Mincho" w:hAnsi="Arial" w:cs="Arial"/>
          <w:b/>
          <w:bCs/>
          <w:szCs w:val="22"/>
          <w:vertAlign w:val="superscript"/>
          <w:lang w:eastAsia="ja-JP"/>
        </w:rPr>
        <w:t>th</w:t>
      </w:r>
      <w:r w:rsidRPr="00791540">
        <w:rPr>
          <w:rFonts w:ascii="Arial" w:eastAsia="MS Mincho" w:hAnsi="Arial" w:cs="Arial"/>
          <w:b/>
          <w:bCs/>
          <w:szCs w:val="22"/>
          <w:lang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0DABFFA4"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2738F9">
        <w:rPr>
          <w:sz w:val="22"/>
          <w:szCs w:val="22"/>
        </w:rPr>
        <w:t>5</w:t>
      </w:r>
      <w:r w:rsidR="00AD1997">
        <w:rPr>
          <w:sz w:val="22"/>
          <w:szCs w:val="22"/>
        </w:rPr>
        <w:t>.</w:t>
      </w:r>
      <w:r w:rsidR="00FF251F">
        <w:rPr>
          <w:sz w:val="22"/>
          <w:szCs w:val="22"/>
        </w:rPr>
        <w:t>4</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2653851" w:rsidR="00B23EB7" w:rsidRDefault="00B23EB7" w:rsidP="00B23EB7">
      <w:pPr>
        <w:pStyle w:val="3GPPHeader"/>
        <w:rPr>
          <w:sz w:val="22"/>
          <w:szCs w:val="22"/>
        </w:rPr>
      </w:pPr>
      <w:r w:rsidRPr="00315C6E">
        <w:rPr>
          <w:sz w:val="22"/>
          <w:szCs w:val="22"/>
        </w:rPr>
        <w:t>Title:</w:t>
      </w:r>
      <w:r w:rsidRPr="00315C6E">
        <w:rPr>
          <w:sz w:val="22"/>
          <w:szCs w:val="22"/>
        </w:rPr>
        <w:tab/>
      </w:r>
      <w:r w:rsidR="006B143C">
        <w:rPr>
          <w:sz w:val="22"/>
          <w:szCs w:val="22"/>
        </w:rPr>
        <w:t xml:space="preserve">TB CRC </w:t>
      </w:r>
      <w:r w:rsidR="006C16E7">
        <w:rPr>
          <w:sz w:val="22"/>
          <w:szCs w:val="22"/>
        </w:rPr>
        <w:t>Handling in case of Cancellation of Initial Transmission in</w:t>
      </w:r>
      <w:r w:rsidR="00C07A2A" w:rsidRPr="00C07A2A">
        <w:rPr>
          <w:sz w:val="22"/>
          <w:szCs w:val="22"/>
        </w:rPr>
        <w:t xml:space="preserve"> </w:t>
      </w:r>
      <w:proofErr w:type="spellStart"/>
      <w:r w:rsidR="00C07A2A" w:rsidRPr="00C07A2A">
        <w:rPr>
          <w:sz w:val="22"/>
          <w:szCs w:val="22"/>
        </w:rPr>
        <w:t>eURLLC</w:t>
      </w:r>
      <w:proofErr w:type="spellEnd"/>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6CE4DC77" w14:textId="39080B41" w:rsidR="0042491A" w:rsidRPr="00FF251F" w:rsidRDefault="00045A49" w:rsidP="00FF251F">
      <w:pPr>
        <w:pStyle w:val="0Maintext"/>
        <w:spacing w:line="240" w:lineRule="auto"/>
        <w:ind w:firstLine="0"/>
        <w:rPr>
          <w:sz w:val="22"/>
          <w:szCs w:val="22"/>
        </w:rPr>
      </w:pPr>
      <w:r>
        <w:rPr>
          <w:sz w:val="22"/>
          <w:szCs w:val="22"/>
          <w:lang w:val="en-US"/>
        </w:rPr>
        <w:t xml:space="preserve">The issue of how to handle TB CRC calculation </w:t>
      </w:r>
      <w:r w:rsidR="005945F3">
        <w:rPr>
          <w:sz w:val="22"/>
          <w:szCs w:val="22"/>
          <w:lang w:val="en-US"/>
        </w:rPr>
        <w:t xml:space="preserve">for CBG-based PUSCH </w:t>
      </w:r>
      <w:r w:rsidR="00212E80">
        <w:rPr>
          <w:sz w:val="22"/>
          <w:szCs w:val="22"/>
          <w:lang w:val="en-US"/>
        </w:rPr>
        <w:t xml:space="preserve">retransmission </w:t>
      </w:r>
      <w:r>
        <w:rPr>
          <w:sz w:val="22"/>
          <w:szCs w:val="22"/>
          <w:lang w:val="en-US"/>
        </w:rPr>
        <w:t>when the initial transmission has been cancelled</w:t>
      </w:r>
      <w:r w:rsidR="00FF251F">
        <w:rPr>
          <w:sz w:val="22"/>
          <w:szCs w:val="22"/>
          <w:lang w:val="en-US"/>
        </w:rPr>
        <w:t xml:space="preserve"> was discussed in RAN1#101-e, as summarized in </w:t>
      </w:r>
      <w:r>
        <w:rPr>
          <w:sz w:val="22"/>
          <w:szCs w:val="22"/>
          <w:lang w:val="en-US"/>
        </w:rPr>
        <w:t>[1]</w:t>
      </w:r>
      <w:r w:rsidR="00FF251F">
        <w:rPr>
          <w:sz w:val="22"/>
          <w:szCs w:val="22"/>
          <w:lang w:val="en-US"/>
        </w:rPr>
        <w:t xml:space="preserve">. </w:t>
      </w:r>
      <w:r w:rsidR="00B706ED" w:rsidRPr="00112818">
        <w:rPr>
          <w:sz w:val="22"/>
          <w:szCs w:val="22"/>
        </w:rPr>
        <w:t xml:space="preserve">In this contribution, we discuss the </w:t>
      </w:r>
      <w:r w:rsidR="00FF251F">
        <w:rPr>
          <w:sz w:val="22"/>
          <w:szCs w:val="22"/>
        </w:rPr>
        <w:t>identified options</w:t>
      </w:r>
      <w:r w:rsidR="00952748" w:rsidRPr="00112818">
        <w:rPr>
          <w:sz w:val="22"/>
          <w:szCs w:val="22"/>
        </w:rPr>
        <w:t xml:space="preserve"> </w:t>
      </w:r>
      <w:r w:rsidR="00B706ED" w:rsidRPr="00112818">
        <w:rPr>
          <w:sz w:val="22"/>
          <w:szCs w:val="22"/>
        </w:rPr>
        <w:t xml:space="preserve">and provide </w:t>
      </w:r>
      <w:r w:rsidR="00546CF4">
        <w:rPr>
          <w:sz w:val="22"/>
          <w:szCs w:val="22"/>
        </w:rPr>
        <w:t>our views</w:t>
      </w:r>
      <w:r w:rsidR="00B706ED" w:rsidRPr="00112818">
        <w:rPr>
          <w:sz w:val="22"/>
          <w:szCs w:val="22"/>
        </w:rPr>
        <w:t>.</w:t>
      </w:r>
    </w:p>
    <w:p w14:paraId="022777CA" w14:textId="3AEA2807" w:rsidR="00041988" w:rsidRDefault="00FF251F" w:rsidP="00702BAF">
      <w:pPr>
        <w:pStyle w:val="Heading1"/>
        <w:jc w:val="both"/>
      </w:pPr>
      <w:r>
        <w:t>Discussion</w:t>
      </w:r>
    </w:p>
    <w:p w14:paraId="315724F2" w14:textId="2ADC9C23" w:rsidR="00045A49" w:rsidRDefault="005945F3" w:rsidP="00F474AC">
      <w:pPr>
        <w:tabs>
          <w:tab w:val="left" w:pos="640"/>
        </w:tabs>
        <w:jc w:val="both"/>
        <w:rPr>
          <w:rFonts w:eastAsia="Batang"/>
          <w:iCs/>
          <w:color w:val="000000"/>
          <w:kern w:val="2"/>
          <w:sz w:val="22"/>
          <w:szCs w:val="22"/>
        </w:rPr>
      </w:pPr>
      <w:r>
        <w:rPr>
          <w:rFonts w:eastAsia="Batang"/>
          <w:iCs/>
          <w:color w:val="000000"/>
          <w:kern w:val="2"/>
          <w:sz w:val="22"/>
          <w:szCs w:val="22"/>
        </w:rPr>
        <w:t>As explained in [1], the issue is: for CBG-based PUSCH</w:t>
      </w:r>
      <w:r w:rsidR="00916254">
        <w:rPr>
          <w:rFonts w:eastAsia="Batang"/>
          <w:iCs/>
          <w:color w:val="000000"/>
          <w:kern w:val="2"/>
          <w:sz w:val="22"/>
          <w:szCs w:val="22"/>
        </w:rPr>
        <w:t>, if</w:t>
      </w:r>
      <w:r>
        <w:rPr>
          <w:rFonts w:eastAsia="Batang"/>
          <w:iCs/>
          <w:color w:val="000000"/>
          <w:kern w:val="2"/>
          <w:sz w:val="22"/>
          <w:szCs w:val="22"/>
        </w:rPr>
        <w:t xml:space="preserve"> the initial PUSCH transmission </w:t>
      </w:r>
      <w:r w:rsidR="00916254">
        <w:rPr>
          <w:rFonts w:eastAsia="Batang"/>
          <w:iCs/>
          <w:color w:val="000000"/>
          <w:kern w:val="2"/>
          <w:sz w:val="22"/>
          <w:szCs w:val="22"/>
        </w:rPr>
        <w:t xml:space="preserve">has been cancelled due to either intra-UE prioritization or UL cancellation indication, and the UE receives an UL grant for partial CBG-based HARQ retransmission, the UE may not have </w:t>
      </w:r>
      <w:r w:rsidR="00CB3A22">
        <w:rPr>
          <w:rFonts w:eastAsia="Batang"/>
          <w:iCs/>
          <w:color w:val="000000"/>
          <w:kern w:val="2"/>
          <w:sz w:val="22"/>
          <w:szCs w:val="22"/>
        </w:rPr>
        <w:t>sufficient time to calculate the TB CRC. The details are as follows [1]:</w:t>
      </w:r>
    </w:p>
    <w:tbl>
      <w:tblPr>
        <w:tblStyle w:val="TableGrid"/>
        <w:tblW w:w="0" w:type="auto"/>
        <w:tblInd w:w="355" w:type="dxa"/>
        <w:tblLook w:val="04A0" w:firstRow="1" w:lastRow="0" w:firstColumn="1" w:lastColumn="0" w:noHBand="0" w:noVBand="1"/>
      </w:tblPr>
      <w:tblGrid>
        <w:gridCol w:w="8655"/>
      </w:tblGrid>
      <w:tr w:rsidR="00CB3A22" w:rsidRPr="00CB3A22" w14:paraId="6AFB7803" w14:textId="77777777" w:rsidTr="00CB3A22">
        <w:tc>
          <w:tcPr>
            <w:tcW w:w="8655" w:type="dxa"/>
          </w:tcPr>
          <w:p w14:paraId="03A8B599" w14:textId="0D294FCB" w:rsidR="00CB3A22" w:rsidRPr="00045A49" w:rsidRDefault="00CB3A22" w:rsidP="00CB3A22">
            <w:pPr>
              <w:tabs>
                <w:tab w:val="left" w:pos="640"/>
              </w:tabs>
              <w:jc w:val="both"/>
              <w:rPr>
                <w:rFonts w:eastAsia="Batang"/>
                <w:iCs/>
                <w:color w:val="000000"/>
                <w:kern w:val="2"/>
                <w:sz w:val="20"/>
                <w:szCs w:val="20"/>
                <w:lang w:val="en-GB"/>
              </w:rPr>
            </w:pPr>
            <w:r w:rsidRPr="00045A49">
              <w:rPr>
                <w:rFonts w:eastAsia="Batang"/>
                <w:iCs/>
                <w:color w:val="000000"/>
                <w:kern w:val="2"/>
                <w:sz w:val="20"/>
                <w:szCs w:val="20"/>
              </w:rPr>
              <w:t xml:space="preserve">The UL processing interruption due to intra-UE or inter-UE prioritization may have an impact on the minimum processing timeline of CBG based retransmissions.  </w:t>
            </w:r>
            <w:r w:rsidRPr="00045A49">
              <w:rPr>
                <w:rFonts w:eastAsia="Batang"/>
                <w:iCs/>
                <w:color w:val="000000"/>
                <w:kern w:val="2"/>
                <w:sz w:val="20"/>
                <w:szCs w:val="20"/>
                <w:lang w:val="en-GB"/>
              </w:rPr>
              <w:t>When the initial transmission of a PUSCH is interrupted due to intra-UE prioritization or UL</w:t>
            </w:r>
            <w:r w:rsidR="002C254C">
              <w:rPr>
                <w:rFonts w:eastAsia="Batang"/>
                <w:iCs/>
                <w:color w:val="000000"/>
                <w:kern w:val="2"/>
                <w:sz w:val="20"/>
                <w:szCs w:val="20"/>
                <w:lang w:val="en-GB"/>
              </w:rPr>
              <w:t xml:space="preserve"> </w:t>
            </w:r>
            <w:r w:rsidRPr="00045A49">
              <w:rPr>
                <w:rFonts w:eastAsia="Batang"/>
                <w:iCs/>
                <w:color w:val="000000"/>
                <w:kern w:val="2"/>
                <w:sz w:val="20"/>
                <w:szCs w:val="20"/>
                <w:lang w:val="en-GB"/>
              </w:rPr>
              <w:t>CI, the UE may stop the processing of PUSCH.</w:t>
            </w:r>
          </w:p>
          <w:p w14:paraId="7A4B72EA" w14:textId="77777777" w:rsidR="00CB3A22" w:rsidRPr="00045A49" w:rsidRDefault="00CB3A22" w:rsidP="00CB3A22">
            <w:pPr>
              <w:tabs>
                <w:tab w:val="left" w:pos="640"/>
              </w:tabs>
              <w:jc w:val="both"/>
              <w:rPr>
                <w:rFonts w:eastAsia="Batang"/>
                <w:iCs/>
                <w:color w:val="000000"/>
                <w:kern w:val="2"/>
                <w:sz w:val="20"/>
                <w:szCs w:val="20"/>
              </w:rPr>
            </w:pPr>
            <w:r w:rsidRPr="00045A49">
              <w:rPr>
                <w:rFonts w:eastAsia="Batang"/>
                <w:iCs/>
                <w:color w:val="000000"/>
                <w:kern w:val="2"/>
                <w:sz w:val="20"/>
                <w:szCs w:val="20"/>
                <w:lang w:val="en-GB"/>
              </w:rPr>
              <w:t xml:space="preserve">The TB CRC is calculated sequentially, i.e., one code-block is taken from the buffer and the state of the TB CRC encoder is updated. The UE then works on the given code-block before it takes another one from the buffer. When the UE has to stop the processing, it will not be able to calculate the TB CRC. Hence, if the CBG-level re-transmission is configured, and only a set of CBGs are requested for re-transmission, e.g., including the last CBG that has the last CB (note that TB CRC is part of the last CB), the UE processing timeline is stressed. </w:t>
            </w:r>
          </w:p>
          <w:p w14:paraId="3B846E06" w14:textId="77777777" w:rsidR="00CB3A22" w:rsidRPr="00045A49" w:rsidRDefault="00CB3A22" w:rsidP="00CB3A22">
            <w:pPr>
              <w:tabs>
                <w:tab w:val="left" w:pos="640"/>
              </w:tabs>
              <w:jc w:val="both"/>
              <w:rPr>
                <w:rFonts w:eastAsia="Batang"/>
                <w:iCs/>
                <w:color w:val="000000"/>
                <w:kern w:val="2"/>
                <w:sz w:val="20"/>
                <w:szCs w:val="20"/>
                <w:lang w:val="en-GB"/>
              </w:rPr>
            </w:pPr>
            <w:r w:rsidRPr="00045A49">
              <w:rPr>
                <w:rFonts w:eastAsia="Batang"/>
                <w:iCs/>
                <w:color w:val="000000"/>
                <w:kern w:val="2"/>
                <w:sz w:val="20"/>
                <w:szCs w:val="20"/>
                <w:lang w:val="en-GB"/>
              </w:rPr>
              <w:t xml:space="preserve">As an example, assume that each CBG is one CB. After processing the first two CBs, the processing was interrupted. Now, for re-transmission, the </w:t>
            </w:r>
            <w:proofErr w:type="spellStart"/>
            <w:r w:rsidRPr="00045A49">
              <w:rPr>
                <w:rFonts w:eastAsia="Batang"/>
                <w:iCs/>
                <w:color w:val="000000"/>
                <w:kern w:val="2"/>
                <w:sz w:val="20"/>
                <w:szCs w:val="20"/>
                <w:lang w:val="en-GB"/>
              </w:rPr>
              <w:t>gNB</w:t>
            </w:r>
            <w:proofErr w:type="spellEnd"/>
            <w:r w:rsidRPr="00045A49">
              <w:rPr>
                <w:rFonts w:eastAsia="Batang"/>
                <w:iCs/>
                <w:color w:val="000000"/>
                <w:kern w:val="2"/>
                <w:sz w:val="20"/>
                <w:szCs w:val="20"/>
                <w:lang w:val="en-GB"/>
              </w:rPr>
              <w:t xml:space="preserve"> only requests the last CB. Hence, to calculate the TB CRC, the UE has to work on all the unprocessed CBs until it can obtain the TB CRC. The impact on the timeline is shown in the figure below.</w:t>
            </w:r>
          </w:p>
          <w:p w14:paraId="627DAF20" w14:textId="77777777" w:rsidR="00CB3A22" w:rsidRPr="00045A49" w:rsidRDefault="00842849" w:rsidP="002C254C">
            <w:pPr>
              <w:tabs>
                <w:tab w:val="left" w:pos="640"/>
              </w:tabs>
              <w:jc w:val="center"/>
              <w:rPr>
                <w:rFonts w:eastAsia="Batang"/>
                <w:iCs/>
                <w:color w:val="000000"/>
                <w:kern w:val="2"/>
                <w:sz w:val="20"/>
                <w:szCs w:val="20"/>
              </w:rPr>
            </w:pPr>
            <w:r w:rsidRPr="008C6D8D">
              <w:rPr>
                <w:rFonts w:eastAsia="Batang"/>
                <w:noProof/>
                <w:color w:val="000000"/>
                <w:kern w:val="2"/>
                <w:sz w:val="20"/>
                <w:szCs w:val="20"/>
              </w:rPr>
              <w:object w:dxaOrig="12540" w:dyaOrig="6511" w14:anchorId="3F571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45pt;height:123.3pt;mso-width-percent:0;mso-height-percent:0;mso-width-percent:0;mso-height-percent:0" o:ole="">
                  <v:imagedata r:id="rId6" o:title=""/>
                </v:shape>
                <o:OLEObject Type="Embed" ProgID="Visio.Drawing.15" ShapeID="_x0000_i1025" DrawAspect="Content" ObjectID="_1658333452" r:id="rId7"/>
              </w:object>
            </w:r>
          </w:p>
          <w:p w14:paraId="0AB43B64" w14:textId="77777777" w:rsidR="00CB3A22" w:rsidRPr="00045A49" w:rsidRDefault="00CB3A22" w:rsidP="00CB3A22">
            <w:pPr>
              <w:tabs>
                <w:tab w:val="left" w:pos="640"/>
              </w:tabs>
              <w:spacing w:before="0"/>
              <w:jc w:val="both"/>
              <w:rPr>
                <w:rFonts w:eastAsia="Batang"/>
                <w:b/>
                <w:bCs/>
                <w:iCs/>
                <w:color w:val="000000"/>
                <w:kern w:val="2"/>
                <w:sz w:val="20"/>
                <w:szCs w:val="20"/>
              </w:rPr>
            </w:pPr>
            <w:r w:rsidRPr="00045A49">
              <w:rPr>
                <w:rFonts w:eastAsia="Batang"/>
                <w:b/>
                <w:bCs/>
                <w:iCs/>
                <w:color w:val="000000"/>
                <w:kern w:val="2"/>
                <w:sz w:val="20"/>
                <w:szCs w:val="20"/>
              </w:rPr>
              <w:t>An illustration of the timeline impact due to CBG-level re-transmission for an interrupted PUSCH.</w:t>
            </w:r>
          </w:p>
          <w:p w14:paraId="1EE5A519" w14:textId="77777777" w:rsidR="00CB3A22" w:rsidRPr="00CB3A22" w:rsidRDefault="00CB3A22" w:rsidP="00F474AC">
            <w:pPr>
              <w:tabs>
                <w:tab w:val="left" w:pos="640"/>
              </w:tabs>
              <w:jc w:val="both"/>
              <w:rPr>
                <w:rFonts w:eastAsia="Batang"/>
                <w:iCs/>
                <w:color w:val="000000"/>
                <w:kern w:val="2"/>
                <w:sz w:val="20"/>
                <w:szCs w:val="20"/>
              </w:rPr>
            </w:pPr>
          </w:p>
        </w:tc>
      </w:tr>
    </w:tbl>
    <w:p w14:paraId="6C5EA335" w14:textId="77777777" w:rsidR="00CB3A22" w:rsidRDefault="00CB3A22" w:rsidP="00F474AC">
      <w:pPr>
        <w:tabs>
          <w:tab w:val="left" w:pos="640"/>
        </w:tabs>
        <w:jc w:val="both"/>
        <w:rPr>
          <w:rFonts w:eastAsia="Batang"/>
          <w:iCs/>
          <w:color w:val="000000"/>
          <w:kern w:val="2"/>
          <w:sz w:val="22"/>
          <w:szCs w:val="22"/>
        </w:rPr>
      </w:pPr>
    </w:p>
    <w:p w14:paraId="15FCF331" w14:textId="0F7CBD3F" w:rsidR="00045A49" w:rsidRDefault="002C254C" w:rsidP="00F474AC">
      <w:pPr>
        <w:tabs>
          <w:tab w:val="left" w:pos="640"/>
        </w:tabs>
        <w:jc w:val="both"/>
        <w:rPr>
          <w:rFonts w:eastAsia="Batang"/>
          <w:iCs/>
          <w:color w:val="000000"/>
          <w:kern w:val="2"/>
          <w:sz w:val="22"/>
          <w:szCs w:val="22"/>
        </w:rPr>
      </w:pPr>
      <w:r>
        <w:rPr>
          <w:rFonts w:eastAsia="Batang"/>
          <w:iCs/>
          <w:color w:val="000000"/>
          <w:kern w:val="2"/>
          <w:sz w:val="22"/>
          <w:szCs w:val="22"/>
        </w:rPr>
        <w:lastRenderedPageBreak/>
        <w:t>To address this issue, a few options have been proposed</w:t>
      </w:r>
      <w:r w:rsidR="00F84520">
        <w:rPr>
          <w:rFonts w:eastAsia="Batang"/>
          <w:iCs/>
          <w:color w:val="000000"/>
          <w:kern w:val="2"/>
          <w:sz w:val="22"/>
          <w:szCs w:val="22"/>
        </w:rPr>
        <w:t xml:space="preserve"> as captured in [1]</w:t>
      </w:r>
      <w:r>
        <w:rPr>
          <w:rFonts w:eastAsia="Batang"/>
          <w:iCs/>
          <w:color w:val="000000"/>
          <w:kern w:val="2"/>
          <w:sz w:val="22"/>
          <w:szCs w:val="22"/>
        </w:rPr>
        <w:t>:</w:t>
      </w:r>
    </w:p>
    <w:tbl>
      <w:tblPr>
        <w:tblStyle w:val="TableGrid"/>
        <w:tblW w:w="0" w:type="auto"/>
        <w:tblInd w:w="355" w:type="dxa"/>
        <w:tblLook w:val="04A0" w:firstRow="1" w:lastRow="0" w:firstColumn="1" w:lastColumn="0" w:noHBand="0" w:noVBand="1"/>
      </w:tblPr>
      <w:tblGrid>
        <w:gridCol w:w="8655"/>
      </w:tblGrid>
      <w:tr w:rsidR="00F84520" w:rsidRPr="00F84520" w14:paraId="7ADAB056" w14:textId="77777777" w:rsidTr="00F84520">
        <w:tc>
          <w:tcPr>
            <w:tcW w:w="8655" w:type="dxa"/>
          </w:tcPr>
          <w:p w14:paraId="32ABD984" w14:textId="77777777" w:rsidR="00F84520" w:rsidRPr="00F84520" w:rsidRDefault="00F84520" w:rsidP="00F84520">
            <w:pPr>
              <w:jc w:val="both"/>
              <w:rPr>
                <w:sz w:val="20"/>
                <w:szCs w:val="20"/>
              </w:rPr>
            </w:pPr>
            <w:r w:rsidRPr="00F84520">
              <w:rPr>
                <w:rStyle w:val="B1Zchn"/>
                <w:sz w:val="20"/>
                <w:szCs w:val="20"/>
                <w:highlight w:val="yellow"/>
              </w:rPr>
              <w:t>Proposed Agreement 2:</w:t>
            </w:r>
            <w:r w:rsidRPr="00F84520">
              <w:rPr>
                <w:rStyle w:val="B1Zchn"/>
                <w:sz w:val="20"/>
                <w:szCs w:val="20"/>
              </w:rPr>
              <w:t xml:space="preserve"> </w:t>
            </w:r>
            <w:r w:rsidRPr="00F84520">
              <w:rPr>
                <w:sz w:val="20"/>
                <w:szCs w:val="20"/>
              </w:rPr>
              <w:t>If a UE is configured with a CBG based PUSCH and the initial transmission of a TB is cancelled, adopt one of the following options:</w:t>
            </w:r>
          </w:p>
          <w:p w14:paraId="05C47AB1" w14:textId="77777777" w:rsidR="00F84520" w:rsidRPr="00F84520" w:rsidRDefault="00F84520" w:rsidP="00F84520">
            <w:pPr>
              <w:pStyle w:val="ListParagraph"/>
              <w:numPr>
                <w:ilvl w:val="0"/>
                <w:numId w:val="33"/>
              </w:numPr>
              <w:spacing w:before="0"/>
              <w:ind w:leftChars="0"/>
              <w:contextualSpacing/>
              <w:jc w:val="both"/>
              <w:rPr>
                <w:rFonts w:ascii="Times New Roman" w:hAnsi="Times New Roman"/>
                <w:szCs w:val="20"/>
              </w:rPr>
            </w:pPr>
            <w:r w:rsidRPr="00F84520">
              <w:rPr>
                <w:rFonts w:ascii="Times New Roman" w:hAnsi="Times New Roman"/>
                <w:szCs w:val="20"/>
              </w:rPr>
              <w:t xml:space="preserve">Option 1: the UE is not expected to be scheduled for a re-transmission of the TB including the last CBG if </w:t>
            </w:r>
            <w:r w:rsidRPr="00F84520">
              <w:rPr>
                <w:rFonts w:ascii="Times New Roman" w:hAnsi="Times New Roman"/>
                <w:strike/>
                <w:color w:val="FF0000"/>
                <w:szCs w:val="20"/>
              </w:rPr>
              <w:t xml:space="preserve">all the cancelled </w:t>
            </w:r>
            <w:r w:rsidRPr="00F84520">
              <w:rPr>
                <w:rFonts w:ascii="Times New Roman" w:hAnsi="Times New Roman"/>
                <w:color w:val="FF0000"/>
                <w:szCs w:val="20"/>
              </w:rPr>
              <w:t>each of the other</w:t>
            </w:r>
            <w:r w:rsidRPr="00F84520">
              <w:rPr>
                <w:rFonts w:ascii="Times New Roman" w:hAnsi="Times New Roman"/>
                <w:szCs w:val="20"/>
              </w:rPr>
              <w:t xml:space="preserve"> CBGs (except for the last one) </w:t>
            </w:r>
            <w:r w:rsidRPr="00F84520">
              <w:rPr>
                <w:rFonts w:ascii="Times New Roman" w:hAnsi="Times New Roman"/>
                <w:color w:val="FF0000"/>
                <w:szCs w:val="20"/>
              </w:rPr>
              <w:t>have</w:t>
            </w:r>
            <w:r w:rsidRPr="00F84520">
              <w:rPr>
                <w:rFonts w:ascii="Times New Roman" w:hAnsi="Times New Roman"/>
                <w:szCs w:val="20"/>
              </w:rPr>
              <w:t xml:space="preserve"> </w:t>
            </w:r>
            <w:r w:rsidRPr="00F84520">
              <w:rPr>
                <w:rFonts w:ascii="Times New Roman" w:hAnsi="Times New Roman"/>
                <w:color w:val="FF0000"/>
                <w:szCs w:val="20"/>
              </w:rPr>
              <w:t xml:space="preserve">either </w:t>
            </w:r>
            <w:r w:rsidRPr="00F84520">
              <w:rPr>
                <w:rFonts w:ascii="Times New Roman" w:hAnsi="Times New Roman"/>
                <w:szCs w:val="20"/>
              </w:rPr>
              <w:t xml:space="preserve">not been transmitted at least once </w:t>
            </w:r>
            <w:r w:rsidRPr="00F84520">
              <w:rPr>
                <w:rFonts w:ascii="Times New Roman" w:hAnsi="Times New Roman"/>
                <w:color w:val="FF0000"/>
                <w:szCs w:val="20"/>
              </w:rPr>
              <w:t xml:space="preserve">before or are </w:t>
            </w:r>
            <w:r w:rsidRPr="00F84520">
              <w:rPr>
                <w:rFonts w:ascii="Times New Roman" w:hAnsi="Times New Roman"/>
                <w:color w:val="7030A0"/>
                <w:szCs w:val="20"/>
              </w:rPr>
              <w:t>not</w:t>
            </w:r>
            <w:r w:rsidRPr="00F84520">
              <w:rPr>
                <w:rFonts w:ascii="Times New Roman" w:hAnsi="Times New Roman"/>
                <w:color w:val="FF0000"/>
                <w:szCs w:val="20"/>
              </w:rPr>
              <w:t xml:space="preserve"> scheduled for a re-transmission in the same UL grant as the last CBG</w:t>
            </w:r>
            <w:r w:rsidRPr="00F84520">
              <w:rPr>
                <w:rFonts w:ascii="Times New Roman" w:hAnsi="Times New Roman"/>
                <w:szCs w:val="20"/>
              </w:rPr>
              <w:t>.</w:t>
            </w:r>
          </w:p>
          <w:p w14:paraId="5DA394B1" w14:textId="77777777" w:rsidR="00F84520" w:rsidRPr="00F84520" w:rsidRDefault="00F84520" w:rsidP="00F84520">
            <w:pPr>
              <w:pStyle w:val="ListParagraph"/>
              <w:numPr>
                <w:ilvl w:val="0"/>
                <w:numId w:val="33"/>
              </w:numPr>
              <w:spacing w:before="0"/>
              <w:ind w:leftChars="0"/>
              <w:contextualSpacing/>
              <w:jc w:val="both"/>
              <w:rPr>
                <w:rFonts w:ascii="Times New Roman" w:hAnsi="Times New Roman"/>
                <w:szCs w:val="20"/>
              </w:rPr>
            </w:pPr>
            <w:r w:rsidRPr="00F84520">
              <w:rPr>
                <w:rStyle w:val="B1Zchn"/>
                <w:szCs w:val="20"/>
              </w:rPr>
              <w:t xml:space="preserve">Option 1a: </w:t>
            </w:r>
            <w:r w:rsidRPr="00F84520">
              <w:rPr>
                <w:rFonts w:ascii="Times New Roman" w:hAnsi="Times New Roman"/>
                <w:szCs w:val="20"/>
              </w:rPr>
              <w:t>The UE is not expected to be scheduled for a re-transmission of a CBG #N in a given TB unless CBG #N-1 has been transmitted before or is scheduled in the same UL grant that includes CBG#N.</w:t>
            </w:r>
          </w:p>
          <w:p w14:paraId="678C3393" w14:textId="77777777" w:rsidR="00F84520" w:rsidRPr="00F84520" w:rsidRDefault="00F84520" w:rsidP="00F84520">
            <w:pPr>
              <w:pStyle w:val="ListParagraph"/>
              <w:numPr>
                <w:ilvl w:val="0"/>
                <w:numId w:val="33"/>
              </w:numPr>
              <w:spacing w:before="0"/>
              <w:ind w:leftChars="0"/>
              <w:contextualSpacing/>
              <w:jc w:val="both"/>
              <w:rPr>
                <w:rStyle w:val="B1Zchn"/>
                <w:szCs w:val="20"/>
              </w:rPr>
            </w:pPr>
            <w:r w:rsidRPr="00F84520">
              <w:rPr>
                <w:rStyle w:val="B1Zchn"/>
                <w:szCs w:val="20"/>
              </w:rPr>
              <w:t>Option 2: the TB CRC for the retransmission of the same TB is set to all zeros.</w:t>
            </w:r>
          </w:p>
          <w:p w14:paraId="08A3701D" w14:textId="6905CA4A" w:rsidR="00F84520" w:rsidRPr="00F84520" w:rsidRDefault="00F84520" w:rsidP="00F84520">
            <w:pPr>
              <w:pStyle w:val="ListParagraph"/>
              <w:numPr>
                <w:ilvl w:val="0"/>
                <w:numId w:val="33"/>
              </w:numPr>
              <w:spacing w:before="0"/>
              <w:ind w:leftChars="0"/>
              <w:contextualSpacing/>
              <w:rPr>
                <w:rFonts w:ascii="Times New Roman" w:hAnsi="Times New Roman"/>
                <w:szCs w:val="20"/>
              </w:rPr>
            </w:pPr>
            <w:r w:rsidRPr="00F84520">
              <w:rPr>
                <w:rStyle w:val="b1zchn0"/>
                <w:rFonts w:ascii="Times New Roman" w:hAnsi="Times New Roman"/>
                <w:szCs w:val="20"/>
              </w:rPr>
              <w:t>Option 3: It is up to UE implementation to determine which values to use as the TB CRC (which may not be the actual TB CRC) for the retransmission of the same TB.</w:t>
            </w:r>
          </w:p>
          <w:p w14:paraId="0110B69F" w14:textId="77777777" w:rsidR="00F84520" w:rsidRPr="00F84520" w:rsidRDefault="00F84520" w:rsidP="00F84520">
            <w:pPr>
              <w:pStyle w:val="ListParagraph"/>
              <w:numPr>
                <w:ilvl w:val="0"/>
                <w:numId w:val="33"/>
              </w:numPr>
              <w:spacing w:before="0"/>
              <w:ind w:leftChars="0"/>
              <w:contextualSpacing/>
              <w:jc w:val="both"/>
              <w:rPr>
                <w:rStyle w:val="B1Zchn"/>
                <w:szCs w:val="20"/>
              </w:rPr>
            </w:pPr>
            <w:r w:rsidRPr="00F84520">
              <w:rPr>
                <w:rStyle w:val="B1Zchn"/>
                <w:szCs w:val="20"/>
              </w:rPr>
              <w:t>Option 4: the minimum processing time for PUSCH scheduled for re-transmission is extended by D symbols.</w:t>
            </w:r>
          </w:p>
          <w:p w14:paraId="01CB99DF" w14:textId="540BC000" w:rsidR="00F84520" w:rsidRPr="00F84520" w:rsidRDefault="00F84520" w:rsidP="00F84520">
            <w:pPr>
              <w:pStyle w:val="ListParagraph"/>
              <w:numPr>
                <w:ilvl w:val="0"/>
                <w:numId w:val="33"/>
              </w:numPr>
              <w:spacing w:before="0"/>
              <w:ind w:leftChars="0"/>
              <w:contextualSpacing/>
              <w:rPr>
                <w:rFonts w:ascii="Times New Roman" w:hAnsi="Times New Roman"/>
                <w:iCs/>
                <w:szCs w:val="20"/>
                <w:lang w:eastAsia="en-US"/>
              </w:rPr>
            </w:pPr>
            <w:r w:rsidRPr="00F84520">
              <w:rPr>
                <w:rStyle w:val="B1Zchn"/>
                <w:iCs/>
                <w:szCs w:val="20"/>
              </w:rPr>
              <w:t>Option 5: The UE is not expected to be scheduled with partial TB for the retransmission.</w:t>
            </w:r>
          </w:p>
        </w:tc>
      </w:tr>
    </w:tbl>
    <w:p w14:paraId="122AF7A4" w14:textId="77777777" w:rsidR="002C254C" w:rsidRDefault="002C254C" w:rsidP="00F474AC">
      <w:pPr>
        <w:tabs>
          <w:tab w:val="left" w:pos="640"/>
        </w:tabs>
        <w:jc w:val="both"/>
        <w:rPr>
          <w:rFonts w:eastAsia="Batang"/>
          <w:iCs/>
          <w:color w:val="000000"/>
          <w:kern w:val="2"/>
          <w:sz w:val="22"/>
          <w:szCs w:val="22"/>
        </w:rPr>
      </w:pPr>
    </w:p>
    <w:p w14:paraId="34D0107A" w14:textId="57B21709" w:rsidR="00045A49" w:rsidRDefault="00685419" w:rsidP="00F474AC">
      <w:pPr>
        <w:tabs>
          <w:tab w:val="left" w:pos="640"/>
        </w:tabs>
        <w:jc w:val="both"/>
        <w:rPr>
          <w:rFonts w:eastAsia="Batang"/>
          <w:iCs/>
          <w:color w:val="000000"/>
          <w:kern w:val="2"/>
          <w:sz w:val="22"/>
          <w:szCs w:val="22"/>
        </w:rPr>
      </w:pPr>
      <w:r>
        <w:rPr>
          <w:rFonts w:eastAsia="Batang"/>
          <w:iCs/>
          <w:color w:val="000000"/>
          <w:kern w:val="2"/>
          <w:sz w:val="22"/>
          <w:szCs w:val="22"/>
        </w:rPr>
        <w:t>Here is our analysis on the different options:</w:t>
      </w:r>
    </w:p>
    <w:p w14:paraId="662AA09D" w14:textId="46AE39FD" w:rsidR="00685419" w:rsidRDefault="00685419" w:rsidP="00685419">
      <w:pPr>
        <w:pStyle w:val="ListParagraph"/>
        <w:numPr>
          <w:ilvl w:val="0"/>
          <w:numId w:val="34"/>
        </w:numPr>
        <w:tabs>
          <w:tab w:val="left" w:pos="640"/>
        </w:tabs>
        <w:ind w:leftChars="0"/>
        <w:jc w:val="both"/>
        <w:rPr>
          <w:iCs/>
          <w:color w:val="000000"/>
          <w:kern w:val="2"/>
          <w:sz w:val="22"/>
          <w:szCs w:val="22"/>
        </w:rPr>
      </w:pPr>
      <w:r>
        <w:rPr>
          <w:iCs/>
          <w:color w:val="000000"/>
          <w:kern w:val="2"/>
          <w:sz w:val="22"/>
          <w:szCs w:val="22"/>
        </w:rPr>
        <w:t>Option 1</w:t>
      </w:r>
      <w:r w:rsidR="00D1149D">
        <w:rPr>
          <w:iCs/>
          <w:color w:val="000000"/>
          <w:kern w:val="2"/>
          <w:sz w:val="22"/>
          <w:szCs w:val="22"/>
        </w:rPr>
        <w:t>/1a</w:t>
      </w:r>
    </w:p>
    <w:p w14:paraId="24F36A11" w14:textId="375DEE8E" w:rsidR="00D1149D" w:rsidRDefault="00D1149D" w:rsidP="00D1149D">
      <w:pPr>
        <w:pStyle w:val="ListParagraph"/>
        <w:numPr>
          <w:ilvl w:val="1"/>
          <w:numId w:val="34"/>
        </w:numPr>
        <w:tabs>
          <w:tab w:val="left" w:pos="640"/>
        </w:tabs>
        <w:ind w:leftChars="0"/>
        <w:jc w:val="both"/>
        <w:rPr>
          <w:iCs/>
          <w:color w:val="000000"/>
          <w:kern w:val="2"/>
          <w:sz w:val="22"/>
          <w:szCs w:val="22"/>
        </w:rPr>
      </w:pPr>
      <w:r>
        <w:rPr>
          <w:iCs/>
          <w:color w:val="000000"/>
          <w:kern w:val="2"/>
          <w:sz w:val="22"/>
          <w:szCs w:val="22"/>
        </w:rPr>
        <w:t xml:space="preserve">Option 1 does not completely address the UE implementation issue because it does not </w:t>
      </w:r>
      <w:r w:rsidR="00461F8C">
        <w:rPr>
          <w:iCs/>
          <w:color w:val="000000"/>
          <w:kern w:val="2"/>
          <w:sz w:val="22"/>
          <w:szCs w:val="22"/>
        </w:rPr>
        <w:t xml:space="preserve">guarantee that the UE are processing the CBGs in order to generate the TB CRC. For example, assuming there </w:t>
      </w:r>
      <w:proofErr w:type="gramStart"/>
      <w:r w:rsidR="00461F8C">
        <w:rPr>
          <w:iCs/>
          <w:color w:val="000000"/>
          <w:kern w:val="2"/>
          <w:sz w:val="22"/>
          <w:szCs w:val="22"/>
        </w:rPr>
        <w:t>are</w:t>
      </w:r>
      <w:proofErr w:type="gramEnd"/>
      <w:r w:rsidR="00461F8C">
        <w:rPr>
          <w:iCs/>
          <w:color w:val="000000"/>
          <w:kern w:val="2"/>
          <w:sz w:val="22"/>
          <w:szCs w:val="22"/>
        </w:rPr>
        <w:t xml:space="preserve"> a total of 4 CBGs, the </w:t>
      </w:r>
      <w:r w:rsidR="006C193E">
        <w:rPr>
          <w:iCs/>
          <w:color w:val="000000"/>
          <w:kern w:val="2"/>
          <w:sz w:val="22"/>
          <w:szCs w:val="22"/>
        </w:rPr>
        <w:t xml:space="preserve">UE transmitted CBG#1 and cancelled the remaining CBGs for the initial transmission. Option 1 allows the </w:t>
      </w:r>
      <w:proofErr w:type="spellStart"/>
      <w:r w:rsidR="006C193E">
        <w:rPr>
          <w:iCs/>
          <w:color w:val="000000"/>
          <w:kern w:val="2"/>
          <w:sz w:val="22"/>
          <w:szCs w:val="22"/>
        </w:rPr>
        <w:t>gNB</w:t>
      </w:r>
      <w:proofErr w:type="spellEnd"/>
      <w:r w:rsidR="006C193E">
        <w:rPr>
          <w:iCs/>
          <w:color w:val="000000"/>
          <w:kern w:val="2"/>
          <w:sz w:val="22"/>
          <w:szCs w:val="22"/>
        </w:rPr>
        <w:t xml:space="preserve"> e.g. to schedule CBG#3 in the first re-</w:t>
      </w:r>
      <w:proofErr w:type="spellStart"/>
      <w:r w:rsidR="006C193E">
        <w:rPr>
          <w:iCs/>
          <w:color w:val="000000"/>
          <w:kern w:val="2"/>
          <w:sz w:val="22"/>
          <w:szCs w:val="22"/>
        </w:rPr>
        <w:t>tx</w:t>
      </w:r>
      <w:proofErr w:type="spellEnd"/>
      <w:r w:rsidR="006C193E">
        <w:rPr>
          <w:iCs/>
          <w:color w:val="000000"/>
          <w:kern w:val="2"/>
          <w:sz w:val="22"/>
          <w:szCs w:val="22"/>
        </w:rPr>
        <w:t xml:space="preserve"> and schedule </w:t>
      </w:r>
      <w:r w:rsidR="009322C1">
        <w:rPr>
          <w:iCs/>
          <w:color w:val="000000"/>
          <w:kern w:val="2"/>
          <w:sz w:val="22"/>
          <w:szCs w:val="22"/>
        </w:rPr>
        <w:t>CBG#2 and CBG#4 in the second re-</w:t>
      </w:r>
      <w:proofErr w:type="spellStart"/>
      <w:r w:rsidR="009322C1">
        <w:rPr>
          <w:iCs/>
          <w:color w:val="000000"/>
          <w:kern w:val="2"/>
          <w:sz w:val="22"/>
          <w:szCs w:val="22"/>
        </w:rPr>
        <w:t>tx</w:t>
      </w:r>
      <w:proofErr w:type="spellEnd"/>
      <w:r w:rsidR="009322C1">
        <w:rPr>
          <w:iCs/>
          <w:color w:val="000000"/>
          <w:kern w:val="2"/>
          <w:sz w:val="22"/>
          <w:szCs w:val="22"/>
        </w:rPr>
        <w:t>. In this case, the UE does not have the CBGs in order to generate the TB CRC.</w:t>
      </w:r>
    </w:p>
    <w:p w14:paraId="29959C39" w14:textId="0A3405CB" w:rsidR="009322C1" w:rsidRDefault="009322C1" w:rsidP="00D1149D">
      <w:pPr>
        <w:pStyle w:val="ListParagraph"/>
        <w:numPr>
          <w:ilvl w:val="1"/>
          <w:numId w:val="34"/>
        </w:numPr>
        <w:tabs>
          <w:tab w:val="left" w:pos="640"/>
        </w:tabs>
        <w:ind w:leftChars="0"/>
        <w:jc w:val="both"/>
        <w:rPr>
          <w:iCs/>
          <w:color w:val="000000"/>
          <w:kern w:val="2"/>
          <w:sz w:val="22"/>
          <w:szCs w:val="22"/>
        </w:rPr>
      </w:pPr>
      <w:r>
        <w:rPr>
          <w:iCs/>
          <w:color w:val="000000"/>
          <w:kern w:val="2"/>
          <w:sz w:val="22"/>
          <w:szCs w:val="22"/>
        </w:rPr>
        <w:t xml:space="preserve">On the other hand, Option 1a solves the issue by guaranteeing that the CBGs </w:t>
      </w:r>
      <w:r w:rsidR="00491F91">
        <w:rPr>
          <w:iCs/>
          <w:color w:val="000000"/>
          <w:kern w:val="2"/>
          <w:sz w:val="22"/>
          <w:szCs w:val="22"/>
        </w:rPr>
        <w:t>can be processed by the UE in-order for TB CRC generation.</w:t>
      </w:r>
    </w:p>
    <w:p w14:paraId="4B0A08C3" w14:textId="28D5C88D" w:rsidR="00491F91" w:rsidRDefault="0008527D" w:rsidP="00D1149D">
      <w:pPr>
        <w:pStyle w:val="ListParagraph"/>
        <w:numPr>
          <w:ilvl w:val="1"/>
          <w:numId w:val="34"/>
        </w:numPr>
        <w:tabs>
          <w:tab w:val="left" w:pos="640"/>
        </w:tabs>
        <w:ind w:leftChars="0"/>
        <w:jc w:val="both"/>
        <w:rPr>
          <w:iCs/>
          <w:color w:val="000000"/>
          <w:kern w:val="2"/>
          <w:sz w:val="22"/>
          <w:szCs w:val="22"/>
        </w:rPr>
      </w:pPr>
      <w:r>
        <w:rPr>
          <w:iCs/>
          <w:color w:val="000000"/>
          <w:kern w:val="2"/>
          <w:sz w:val="22"/>
          <w:szCs w:val="22"/>
        </w:rPr>
        <w:t>For Option 1a, c</w:t>
      </w:r>
      <w:r w:rsidR="00491F91">
        <w:rPr>
          <w:iCs/>
          <w:color w:val="000000"/>
          <w:kern w:val="2"/>
          <w:sz w:val="22"/>
          <w:szCs w:val="22"/>
        </w:rPr>
        <w:t xml:space="preserve">oncern has been raised on the potential ambiguity between </w:t>
      </w:r>
      <w:proofErr w:type="spellStart"/>
      <w:r w:rsidR="00491F91">
        <w:rPr>
          <w:iCs/>
          <w:color w:val="000000"/>
          <w:kern w:val="2"/>
          <w:sz w:val="22"/>
          <w:szCs w:val="22"/>
        </w:rPr>
        <w:t>gNB</w:t>
      </w:r>
      <w:proofErr w:type="spellEnd"/>
      <w:r w:rsidR="00491F91">
        <w:rPr>
          <w:iCs/>
          <w:color w:val="000000"/>
          <w:kern w:val="2"/>
          <w:sz w:val="22"/>
          <w:szCs w:val="22"/>
        </w:rPr>
        <w:t xml:space="preserve"> and UE. To be more specific, </w:t>
      </w:r>
      <w:r w:rsidR="00EE677B">
        <w:rPr>
          <w:iCs/>
          <w:color w:val="000000"/>
          <w:kern w:val="2"/>
          <w:sz w:val="22"/>
          <w:szCs w:val="22"/>
        </w:rPr>
        <w:t xml:space="preserve">the question is </w:t>
      </w:r>
      <w:r w:rsidR="00491F91">
        <w:rPr>
          <w:iCs/>
          <w:color w:val="000000"/>
          <w:kern w:val="2"/>
          <w:sz w:val="22"/>
          <w:szCs w:val="22"/>
        </w:rPr>
        <w:t xml:space="preserve">how the </w:t>
      </w:r>
      <w:proofErr w:type="spellStart"/>
      <w:r w:rsidR="00491F91">
        <w:rPr>
          <w:iCs/>
          <w:color w:val="000000"/>
          <w:kern w:val="2"/>
          <w:sz w:val="22"/>
          <w:szCs w:val="22"/>
        </w:rPr>
        <w:t>gNB</w:t>
      </w:r>
      <w:proofErr w:type="spellEnd"/>
      <w:r w:rsidR="00491F91">
        <w:rPr>
          <w:iCs/>
          <w:color w:val="000000"/>
          <w:kern w:val="2"/>
          <w:sz w:val="22"/>
          <w:szCs w:val="22"/>
        </w:rPr>
        <w:t xml:space="preserve"> know</w:t>
      </w:r>
      <w:r w:rsidR="00EE677B">
        <w:rPr>
          <w:iCs/>
          <w:color w:val="000000"/>
          <w:kern w:val="2"/>
          <w:sz w:val="22"/>
          <w:szCs w:val="22"/>
        </w:rPr>
        <w:t>s</w:t>
      </w:r>
      <w:r w:rsidR="00491F91">
        <w:rPr>
          <w:iCs/>
          <w:color w:val="000000"/>
          <w:kern w:val="2"/>
          <w:sz w:val="22"/>
          <w:szCs w:val="22"/>
        </w:rPr>
        <w:t xml:space="preserve"> whether a CBG has been transmitted by the UE or not. </w:t>
      </w:r>
      <w:r w:rsidR="00EE677B">
        <w:rPr>
          <w:iCs/>
          <w:color w:val="000000"/>
          <w:kern w:val="2"/>
          <w:sz w:val="22"/>
          <w:szCs w:val="22"/>
        </w:rPr>
        <w:t xml:space="preserve">In fact, the </w:t>
      </w:r>
      <w:proofErr w:type="spellStart"/>
      <w:r w:rsidR="00EE677B">
        <w:rPr>
          <w:iCs/>
          <w:color w:val="000000"/>
          <w:kern w:val="2"/>
          <w:sz w:val="22"/>
          <w:szCs w:val="22"/>
        </w:rPr>
        <w:t>gNB</w:t>
      </w:r>
      <w:proofErr w:type="spellEnd"/>
      <w:r w:rsidR="00EE677B">
        <w:rPr>
          <w:iCs/>
          <w:color w:val="000000"/>
          <w:kern w:val="2"/>
          <w:sz w:val="22"/>
          <w:szCs w:val="22"/>
        </w:rPr>
        <w:t xml:space="preserve"> can make the decision simply by checking which CBGs have been decoded correctly. If a CBG has been decoded correctly, it is a confirmation that the CBG </w:t>
      </w:r>
      <w:r>
        <w:rPr>
          <w:iCs/>
          <w:color w:val="000000"/>
          <w:kern w:val="2"/>
          <w:sz w:val="22"/>
          <w:szCs w:val="22"/>
        </w:rPr>
        <w:t xml:space="preserve">(and the CBGs before this CBG) </w:t>
      </w:r>
      <w:r w:rsidR="00EE677B">
        <w:rPr>
          <w:iCs/>
          <w:color w:val="000000"/>
          <w:kern w:val="2"/>
          <w:sz w:val="22"/>
          <w:szCs w:val="22"/>
        </w:rPr>
        <w:t>has been transmitted by the UE</w:t>
      </w:r>
      <w:r>
        <w:rPr>
          <w:iCs/>
          <w:color w:val="000000"/>
          <w:kern w:val="2"/>
          <w:sz w:val="22"/>
          <w:szCs w:val="22"/>
        </w:rPr>
        <w:t xml:space="preserve">. Practically speaking, it does not bring any benefit for the </w:t>
      </w:r>
      <w:proofErr w:type="spellStart"/>
      <w:r>
        <w:rPr>
          <w:iCs/>
          <w:color w:val="000000"/>
          <w:kern w:val="2"/>
          <w:sz w:val="22"/>
          <w:szCs w:val="22"/>
        </w:rPr>
        <w:t>gNB</w:t>
      </w:r>
      <w:proofErr w:type="spellEnd"/>
      <w:r>
        <w:rPr>
          <w:iCs/>
          <w:color w:val="000000"/>
          <w:kern w:val="2"/>
          <w:sz w:val="22"/>
          <w:szCs w:val="22"/>
        </w:rPr>
        <w:t xml:space="preserve"> to schedule CBGs </w:t>
      </w:r>
      <w:r w:rsidR="009411C8">
        <w:rPr>
          <w:iCs/>
          <w:color w:val="000000"/>
          <w:kern w:val="2"/>
          <w:sz w:val="22"/>
          <w:szCs w:val="22"/>
        </w:rPr>
        <w:t xml:space="preserve">not corrected received yet in an out-of-order fashion. Therefore, </w:t>
      </w:r>
      <w:r w:rsidR="00072166">
        <w:rPr>
          <w:iCs/>
          <w:color w:val="000000"/>
          <w:kern w:val="2"/>
          <w:sz w:val="22"/>
          <w:szCs w:val="22"/>
        </w:rPr>
        <w:t xml:space="preserve">Option 1a should not bring any practical constraint for </w:t>
      </w:r>
      <w:proofErr w:type="spellStart"/>
      <w:r w:rsidR="00072166">
        <w:rPr>
          <w:iCs/>
          <w:color w:val="000000"/>
          <w:kern w:val="2"/>
          <w:sz w:val="22"/>
          <w:szCs w:val="22"/>
        </w:rPr>
        <w:t>gNB</w:t>
      </w:r>
      <w:proofErr w:type="spellEnd"/>
      <w:r w:rsidR="00072166">
        <w:rPr>
          <w:iCs/>
          <w:color w:val="000000"/>
          <w:kern w:val="2"/>
          <w:sz w:val="22"/>
          <w:szCs w:val="22"/>
        </w:rPr>
        <w:t xml:space="preserve"> scheduling. In this sense, </w:t>
      </w:r>
      <w:r w:rsidR="00072166" w:rsidRPr="00CC5A18">
        <w:rPr>
          <w:b/>
          <w:bCs/>
          <w:iCs/>
          <w:color w:val="000000"/>
          <w:kern w:val="2"/>
          <w:sz w:val="22"/>
          <w:szCs w:val="22"/>
        </w:rPr>
        <w:t xml:space="preserve">Option 1a </w:t>
      </w:r>
      <w:r w:rsidR="00CC5A18" w:rsidRPr="00CC5A18">
        <w:rPr>
          <w:b/>
          <w:bCs/>
          <w:iCs/>
          <w:color w:val="000000"/>
          <w:kern w:val="2"/>
          <w:sz w:val="22"/>
          <w:szCs w:val="22"/>
        </w:rPr>
        <w:t>is</w:t>
      </w:r>
      <w:r w:rsidR="00072166" w:rsidRPr="00CC5A18">
        <w:rPr>
          <w:b/>
          <w:bCs/>
          <w:iCs/>
          <w:color w:val="000000"/>
          <w:kern w:val="2"/>
          <w:sz w:val="22"/>
          <w:szCs w:val="22"/>
        </w:rPr>
        <w:t xml:space="preserve"> a good way to address UE implementation challenge while not affecting the </w:t>
      </w:r>
      <w:r w:rsidR="00CC5A18">
        <w:rPr>
          <w:b/>
          <w:bCs/>
          <w:iCs/>
          <w:color w:val="000000"/>
          <w:kern w:val="2"/>
          <w:sz w:val="22"/>
          <w:szCs w:val="22"/>
        </w:rPr>
        <w:t xml:space="preserve">network </w:t>
      </w:r>
      <w:r w:rsidR="00072166" w:rsidRPr="00CC5A18">
        <w:rPr>
          <w:b/>
          <w:bCs/>
          <w:iCs/>
          <w:color w:val="000000"/>
          <w:kern w:val="2"/>
          <w:sz w:val="22"/>
          <w:szCs w:val="22"/>
        </w:rPr>
        <w:t>performance.</w:t>
      </w:r>
    </w:p>
    <w:p w14:paraId="3266E51D" w14:textId="08360AAB" w:rsidR="00685419" w:rsidRDefault="00685419" w:rsidP="00685419">
      <w:pPr>
        <w:pStyle w:val="ListParagraph"/>
        <w:numPr>
          <w:ilvl w:val="0"/>
          <w:numId w:val="34"/>
        </w:numPr>
        <w:tabs>
          <w:tab w:val="left" w:pos="640"/>
        </w:tabs>
        <w:ind w:leftChars="0"/>
        <w:jc w:val="both"/>
        <w:rPr>
          <w:iCs/>
          <w:color w:val="000000"/>
          <w:kern w:val="2"/>
          <w:sz w:val="22"/>
          <w:szCs w:val="22"/>
        </w:rPr>
      </w:pPr>
      <w:r>
        <w:rPr>
          <w:iCs/>
          <w:color w:val="000000"/>
          <w:kern w:val="2"/>
          <w:sz w:val="22"/>
          <w:szCs w:val="22"/>
        </w:rPr>
        <w:t>Option 2</w:t>
      </w:r>
    </w:p>
    <w:p w14:paraId="1C43F4B3" w14:textId="424B7E81" w:rsidR="002A2CE8" w:rsidRDefault="002A2CE8" w:rsidP="002A2CE8">
      <w:pPr>
        <w:pStyle w:val="ListParagraph"/>
        <w:numPr>
          <w:ilvl w:val="1"/>
          <w:numId w:val="34"/>
        </w:numPr>
        <w:tabs>
          <w:tab w:val="left" w:pos="640"/>
        </w:tabs>
        <w:ind w:leftChars="0"/>
        <w:jc w:val="both"/>
        <w:rPr>
          <w:iCs/>
          <w:color w:val="000000"/>
          <w:kern w:val="2"/>
          <w:sz w:val="22"/>
          <w:szCs w:val="22"/>
        </w:rPr>
      </w:pPr>
      <w:r>
        <w:rPr>
          <w:iCs/>
          <w:color w:val="000000"/>
          <w:kern w:val="2"/>
          <w:sz w:val="22"/>
          <w:szCs w:val="22"/>
        </w:rPr>
        <w:t xml:space="preserve">This solves the UE implementation issue. The drawback is that the </w:t>
      </w:r>
      <w:proofErr w:type="spellStart"/>
      <w:r>
        <w:rPr>
          <w:iCs/>
          <w:color w:val="000000"/>
          <w:kern w:val="2"/>
          <w:sz w:val="22"/>
          <w:szCs w:val="22"/>
        </w:rPr>
        <w:t>gNB</w:t>
      </w:r>
      <w:proofErr w:type="spellEnd"/>
      <w:r>
        <w:rPr>
          <w:iCs/>
          <w:color w:val="000000"/>
          <w:kern w:val="2"/>
          <w:sz w:val="22"/>
          <w:szCs w:val="22"/>
        </w:rPr>
        <w:t xml:space="preserve"> does not have the correct TB CRC for checking.</w:t>
      </w:r>
    </w:p>
    <w:p w14:paraId="0344F64E" w14:textId="2F9637E7" w:rsidR="00685419" w:rsidRDefault="00685419" w:rsidP="00685419">
      <w:pPr>
        <w:pStyle w:val="ListParagraph"/>
        <w:numPr>
          <w:ilvl w:val="0"/>
          <w:numId w:val="34"/>
        </w:numPr>
        <w:tabs>
          <w:tab w:val="left" w:pos="640"/>
        </w:tabs>
        <w:ind w:leftChars="0"/>
        <w:jc w:val="both"/>
        <w:rPr>
          <w:iCs/>
          <w:color w:val="000000"/>
          <w:kern w:val="2"/>
          <w:sz w:val="22"/>
          <w:szCs w:val="22"/>
        </w:rPr>
      </w:pPr>
      <w:r>
        <w:rPr>
          <w:iCs/>
          <w:color w:val="000000"/>
          <w:kern w:val="2"/>
          <w:sz w:val="22"/>
          <w:szCs w:val="22"/>
        </w:rPr>
        <w:t>Option 3</w:t>
      </w:r>
    </w:p>
    <w:p w14:paraId="30EB656C" w14:textId="5DD21EED" w:rsidR="00F81F6C" w:rsidRDefault="0067040D" w:rsidP="00F81F6C">
      <w:pPr>
        <w:pStyle w:val="ListParagraph"/>
        <w:numPr>
          <w:ilvl w:val="1"/>
          <w:numId w:val="34"/>
        </w:numPr>
        <w:tabs>
          <w:tab w:val="left" w:pos="640"/>
        </w:tabs>
        <w:ind w:leftChars="0"/>
        <w:jc w:val="both"/>
        <w:rPr>
          <w:iCs/>
          <w:color w:val="000000"/>
          <w:kern w:val="2"/>
          <w:sz w:val="22"/>
          <w:szCs w:val="22"/>
        </w:rPr>
      </w:pPr>
      <w:r>
        <w:rPr>
          <w:iCs/>
          <w:color w:val="000000"/>
          <w:kern w:val="2"/>
          <w:sz w:val="22"/>
          <w:szCs w:val="22"/>
        </w:rPr>
        <w:t xml:space="preserve">It allows the UE to set arbitrary value for the TB CRC in this case. </w:t>
      </w:r>
      <w:r w:rsidR="0083765A">
        <w:rPr>
          <w:iCs/>
          <w:color w:val="000000"/>
          <w:kern w:val="2"/>
          <w:sz w:val="22"/>
          <w:szCs w:val="22"/>
        </w:rPr>
        <w:t xml:space="preserve">It solves the UE implementation issue, but similar as Option 2, the </w:t>
      </w:r>
      <w:proofErr w:type="spellStart"/>
      <w:r w:rsidR="0083765A">
        <w:rPr>
          <w:iCs/>
          <w:color w:val="000000"/>
          <w:kern w:val="2"/>
          <w:sz w:val="22"/>
          <w:szCs w:val="22"/>
        </w:rPr>
        <w:t>gNB</w:t>
      </w:r>
      <w:proofErr w:type="spellEnd"/>
      <w:r w:rsidR="0083765A">
        <w:rPr>
          <w:iCs/>
          <w:color w:val="000000"/>
          <w:kern w:val="2"/>
          <w:sz w:val="22"/>
          <w:szCs w:val="22"/>
        </w:rPr>
        <w:t xml:space="preserve"> does not have the correct TB CRC for checking.</w:t>
      </w:r>
      <w:r w:rsidR="00C13C62">
        <w:rPr>
          <w:iCs/>
          <w:color w:val="000000"/>
          <w:kern w:val="2"/>
          <w:sz w:val="22"/>
          <w:szCs w:val="22"/>
        </w:rPr>
        <w:t xml:space="preserve"> Compared to Option 2, it is even slightly worse because for Option 2, the </w:t>
      </w:r>
      <w:proofErr w:type="spellStart"/>
      <w:r w:rsidR="00C13C62">
        <w:rPr>
          <w:iCs/>
          <w:color w:val="000000"/>
          <w:kern w:val="2"/>
          <w:sz w:val="22"/>
          <w:szCs w:val="22"/>
        </w:rPr>
        <w:t>gNB</w:t>
      </w:r>
      <w:proofErr w:type="spellEnd"/>
      <w:r w:rsidR="00C13C62">
        <w:rPr>
          <w:iCs/>
          <w:color w:val="000000"/>
          <w:kern w:val="2"/>
          <w:sz w:val="22"/>
          <w:szCs w:val="22"/>
        </w:rPr>
        <w:t xml:space="preserve"> can </w:t>
      </w:r>
      <w:r w:rsidR="008D72B0">
        <w:rPr>
          <w:iCs/>
          <w:color w:val="000000"/>
          <w:kern w:val="2"/>
          <w:sz w:val="22"/>
          <w:szCs w:val="22"/>
        </w:rPr>
        <w:t>still check if the TB CRC is set to all zeros.</w:t>
      </w:r>
    </w:p>
    <w:p w14:paraId="79F28F9F" w14:textId="4F4DBA04" w:rsidR="00685419" w:rsidRDefault="00685419" w:rsidP="00685419">
      <w:pPr>
        <w:pStyle w:val="ListParagraph"/>
        <w:numPr>
          <w:ilvl w:val="0"/>
          <w:numId w:val="34"/>
        </w:numPr>
        <w:tabs>
          <w:tab w:val="left" w:pos="640"/>
        </w:tabs>
        <w:ind w:leftChars="0"/>
        <w:jc w:val="both"/>
        <w:rPr>
          <w:iCs/>
          <w:color w:val="000000"/>
          <w:kern w:val="2"/>
          <w:sz w:val="22"/>
          <w:szCs w:val="22"/>
        </w:rPr>
      </w:pPr>
      <w:r>
        <w:rPr>
          <w:iCs/>
          <w:color w:val="000000"/>
          <w:kern w:val="2"/>
          <w:sz w:val="22"/>
          <w:szCs w:val="22"/>
        </w:rPr>
        <w:t>Option 4</w:t>
      </w:r>
    </w:p>
    <w:p w14:paraId="73E6164C" w14:textId="67AFE090" w:rsidR="00DC1F9A" w:rsidRDefault="00DC1F9A" w:rsidP="00DC1F9A">
      <w:pPr>
        <w:pStyle w:val="ListParagraph"/>
        <w:numPr>
          <w:ilvl w:val="1"/>
          <w:numId w:val="34"/>
        </w:numPr>
        <w:tabs>
          <w:tab w:val="left" w:pos="640"/>
        </w:tabs>
        <w:ind w:leftChars="0"/>
        <w:jc w:val="both"/>
        <w:rPr>
          <w:iCs/>
          <w:color w:val="000000"/>
          <w:kern w:val="2"/>
          <w:sz w:val="22"/>
          <w:szCs w:val="22"/>
        </w:rPr>
      </w:pPr>
      <w:r>
        <w:rPr>
          <w:iCs/>
          <w:color w:val="000000"/>
          <w:kern w:val="2"/>
          <w:sz w:val="22"/>
          <w:szCs w:val="22"/>
        </w:rPr>
        <w:t xml:space="preserve">Even though Option 4 can solve the </w:t>
      </w:r>
      <w:r w:rsidR="004A16CF">
        <w:rPr>
          <w:iCs/>
          <w:color w:val="000000"/>
          <w:kern w:val="2"/>
          <w:sz w:val="22"/>
          <w:szCs w:val="22"/>
        </w:rPr>
        <w:t xml:space="preserve">processing time shortage at the UE, it may introduce unnecessary complexity at both </w:t>
      </w:r>
      <w:proofErr w:type="spellStart"/>
      <w:r w:rsidR="004A16CF">
        <w:rPr>
          <w:iCs/>
          <w:color w:val="000000"/>
          <w:kern w:val="2"/>
          <w:sz w:val="22"/>
          <w:szCs w:val="22"/>
        </w:rPr>
        <w:t>gNB</w:t>
      </w:r>
      <w:proofErr w:type="spellEnd"/>
      <w:r w:rsidR="004A16CF">
        <w:rPr>
          <w:iCs/>
          <w:color w:val="000000"/>
          <w:kern w:val="2"/>
          <w:sz w:val="22"/>
          <w:szCs w:val="22"/>
        </w:rPr>
        <w:t xml:space="preserve"> and UE. </w:t>
      </w:r>
      <w:proofErr w:type="spellStart"/>
      <w:r w:rsidR="004A16CF">
        <w:rPr>
          <w:iCs/>
          <w:color w:val="000000"/>
          <w:kern w:val="2"/>
          <w:sz w:val="22"/>
          <w:szCs w:val="22"/>
        </w:rPr>
        <w:t>gNB</w:t>
      </w:r>
      <w:proofErr w:type="spellEnd"/>
      <w:r w:rsidR="004A16CF">
        <w:rPr>
          <w:iCs/>
          <w:color w:val="000000"/>
          <w:kern w:val="2"/>
          <w:sz w:val="22"/>
          <w:szCs w:val="22"/>
        </w:rPr>
        <w:t xml:space="preserve"> would need to have special handling on the timeline for this particular case. UE </w:t>
      </w:r>
      <w:r w:rsidR="00957E5D">
        <w:rPr>
          <w:iCs/>
          <w:color w:val="000000"/>
          <w:kern w:val="2"/>
          <w:sz w:val="22"/>
          <w:szCs w:val="22"/>
        </w:rPr>
        <w:t xml:space="preserve">would need to implement </w:t>
      </w:r>
      <w:r w:rsidR="00957E5D">
        <w:rPr>
          <w:iCs/>
          <w:color w:val="000000"/>
          <w:kern w:val="2"/>
          <w:sz w:val="22"/>
          <w:szCs w:val="22"/>
        </w:rPr>
        <w:lastRenderedPageBreak/>
        <w:t xml:space="preserve">the </w:t>
      </w:r>
      <w:r w:rsidR="00C769B1">
        <w:rPr>
          <w:iCs/>
          <w:color w:val="000000"/>
          <w:kern w:val="2"/>
          <w:sz w:val="22"/>
          <w:szCs w:val="22"/>
        </w:rPr>
        <w:t xml:space="preserve">procedure to start TB CRC calculation from the beginning for this case. This seems overly complicated </w:t>
      </w:r>
      <w:r w:rsidR="00D47374">
        <w:rPr>
          <w:iCs/>
          <w:color w:val="000000"/>
          <w:kern w:val="2"/>
          <w:sz w:val="22"/>
          <w:szCs w:val="22"/>
        </w:rPr>
        <w:t>given that we have other easier options to address the issue.</w:t>
      </w:r>
    </w:p>
    <w:p w14:paraId="6B750838" w14:textId="1B05B509" w:rsidR="00A574C4" w:rsidRDefault="00A574C4" w:rsidP="00DC1F9A">
      <w:pPr>
        <w:pStyle w:val="ListParagraph"/>
        <w:numPr>
          <w:ilvl w:val="1"/>
          <w:numId w:val="34"/>
        </w:numPr>
        <w:tabs>
          <w:tab w:val="left" w:pos="640"/>
        </w:tabs>
        <w:ind w:leftChars="0"/>
        <w:jc w:val="both"/>
        <w:rPr>
          <w:iCs/>
          <w:color w:val="000000"/>
          <w:kern w:val="2"/>
          <w:sz w:val="22"/>
          <w:szCs w:val="22"/>
        </w:rPr>
      </w:pPr>
      <w:r>
        <w:rPr>
          <w:iCs/>
          <w:color w:val="000000"/>
          <w:kern w:val="2"/>
          <w:sz w:val="22"/>
          <w:szCs w:val="22"/>
        </w:rPr>
        <w:t>It is not trivial to determine the value of D.</w:t>
      </w:r>
    </w:p>
    <w:p w14:paraId="5F1578BD" w14:textId="03BC5776" w:rsidR="00685419" w:rsidRDefault="00685419" w:rsidP="00685419">
      <w:pPr>
        <w:pStyle w:val="ListParagraph"/>
        <w:numPr>
          <w:ilvl w:val="0"/>
          <w:numId w:val="34"/>
        </w:numPr>
        <w:tabs>
          <w:tab w:val="left" w:pos="640"/>
        </w:tabs>
        <w:ind w:leftChars="0"/>
        <w:jc w:val="both"/>
        <w:rPr>
          <w:iCs/>
          <w:color w:val="000000"/>
          <w:kern w:val="2"/>
          <w:sz w:val="22"/>
          <w:szCs w:val="22"/>
        </w:rPr>
      </w:pPr>
      <w:r>
        <w:rPr>
          <w:iCs/>
          <w:color w:val="000000"/>
          <w:kern w:val="2"/>
          <w:sz w:val="22"/>
          <w:szCs w:val="22"/>
        </w:rPr>
        <w:t>Option 5</w:t>
      </w:r>
    </w:p>
    <w:p w14:paraId="6B740163" w14:textId="604D3A00" w:rsidR="00685419" w:rsidRPr="00685419" w:rsidRDefault="00685419" w:rsidP="00685419">
      <w:pPr>
        <w:pStyle w:val="ListParagraph"/>
        <w:numPr>
          <w:ilvl w:val="1"/>
          <w:numId w:val="34"/>
        </w:numPr>
        <w:tabs>
          <w:tab w:val="left" w:pos="640"/>
        </w:tabs>
        <w:ind w:leftChars="0"/>
        <w:jc w:val="both"/>
        <w:rPr>
          <w:iCs/>
          <w:color w:val="000000"/>
          <w:kern w:val="2"/>
          <w:sz w:val="22"/>
          <w:szCs w:val="22"/>
        </w:rPr>
      </w:pPr>
      <w:r>
        <w:rPr>
          <w:iCs/>
          <w:color w:val="000000"/>
          <w:kern w:val="2"/>
          <w:sz w:val="22"/>
          <w:szCs w:val="22"/>
        </w:rPr>
        <w:t xml:space="preserve">This is the </w:t>
      </w:r>
      <w:r w:rsidRPr="00CC5A18">
        <w:rPr>
          <w:b/>
          <w:bCs/>
          <w:iCs/>
          <w:color w:val="000000"/>
          <w:kern w:val="2"/>
          <w:sz w:val="22"/>
          <w:szCs w:val="22"/>
        </w:rPr>
        <w:t>simplest</w:t>
      </w:r>
      <w:r>
        <w:rPr>
          <w:iCs/>
          <w:color w:val="000000"/>
          <w:kern w:val="2"/>
          <w:sz w:val="22"/>
          <w:szCs w:val="22"/>
        </w:rPr>
        <w:t xml:space="preserve"> approach. Although it may result </w:t>
      </w:r>
      <w:r w:rsidR="00DC1F9A">
        <w:rPr>
          <w:iCs/>
          <w:color w:val="000000"/>
          <w:kern w:val="2"/>
          <w:sz w:val="22"/>
          <w:szCs w:val="22"/>
        </w:rPr>
        <w:t xml:space="preserve">in some performance </w:t>
      </w:r>
      <w:r w:rsidR="008A18E7">
        <w:rPr>
          <w:iCs/>
          <w:color w:val="000000"/>
          <w:kern w:val="2"/>
          <w:sz w:val="22"/>
          <w:szCs w:val="22"/>
        </w:rPr>
        <w:t>loss</w:t>
      </w:r>
      <w:r w:rsidR="00957E5D">
        <w:rPr>
          <w:iCs/>
          <w:color w:val="000000"/>
          <w:kern w:val="2"/>
          <w:sz w:val="22"/>
          <w:szCs w:val="22"/>
        </w:rPr>
        <w:t xml:space="preserve"> for CBG-based operation</w:t>
      </w:r>
      <w:r w:rsidR="00DC1F9A">
        <w:rPr>
          <w:iCs/>
          <w:color w:val="000000"/>
          <w:kern w:val="2"/>
          <w:sz w:val="22"/>
          <w:szCs w:val="22"/>
        </w:rPr>
        <w:t xml:space="preserve"> in certain cases, we do not think this will </w:t>
      </w:r>
      <w:r w:rsidR="008A18E7">
        <w:rPr>
          <w:iCs/>
          <w:color w:val="000000"/>
          <w:kern w:val="2"/>
          <w:sz w:val="22"/>
          <w:szCs w:val="22"/>
        </w:rPr>
        <w:t xml:space="preserve">occur </w:t>
      </w:r>
      <w:r w:rsidR="00DC1F9A">
        <w:rPr>
          <w:iCs/>
          <w:color w:val="000000"/>
          <w:kern w:val="2"/>
          <w:sz w:val="22"/>
          <w:szCs w:val="22"/>
        </w:rPr>
        <w:t>frequent</w:t>
      </w:r>
      <w:r w:rsidR="008A18E7">
        <w:rPr>
          <w:iCs/>
          <w:color w:val="000000"/>
          <w:kern w:val="2"/>
          <w:sz w:val="22"/>
          <w:szCs w:val="22"/>
        </w:rPr>
        <w:t>ly enough to cause a</w:t>
      </w:r>
      <w:r w:rsidR="00957E5D">
        <w:rPr>
          <w:iCs/>
          <w:color w:val="000000"/>
          <w:kern w:val="2"/>
          <w:sz w:val="22"/>
          <w:szCs w:val="22"/>
        </w:rPr>
        <w:t>ny significant</w:t>
      </w:r>
      <w:r w:rsidR="008A18E7">
        <w:rPr>
          <w:iCs/>
          <w:color w:val="000000"/>
          <w:kern w:val="2"/>
          <w:sz w:val="22"/>
          <w:szCs w:val="22"/>
        </w:rPr>
        <w:t xml:space="preserve"> system performance degradation</w:t>
      </w:r>
      <w:r w:rsidR="00DC1F9A">
        <w:rPr>
          <w:iCs/>
          <w:color w:val="000000"/>
          <w:kern w:val="2"/>
          <w:sz w:val="22"/>
          <w:szCs w:val="22"/>
        </w:rPr>
        <w:t>.</w:t>
      </w:r>
    </w:p>
    <w:p w14:paraId="1A9677BE" w14:textId="4092F6DF" w:rsidR="00CC5A18" w:rsidRDefault="00CC5A18" w:rsidP="00F474AC">
      <w:pPr>
        <w:tabs>
          <w:tab w:val="left" w:pos="640"/>
        </w:tabs>
        <w:jc w:val="both"/>
        <w:rPr>
          <w:rFonts w:eastAsia="Batang"/>
          <w:iCs/>
          <w:color w:val="000000"/>
          <w:kern w:val="2"/>
          <w:sz w:val="22"/>
          <w:szCs w:val="22"/>
        </w:rPr>
      </w:pPr>
      <w:r w:rsidRPr="00632C14">
        <w:rPr>
          <w:rFonts w:eastAsia="Batang"/>
          <w:iCs/>
          <w:color w:val="000000"/>
          <w:kern w:val="2"/>
          <w:sz w:val="22"/>
          <w:szCs w:val="22"/>
        </w:rPr>
        <w:t>With the above analysis, we propose:</w:t>
      </w:r>
    </w:p>
    <w:p w14:paraId="00CF1E93" w14:textId="77777777" w:rsidR="003145FE" w:rsidRPr="003145FE" w:rsidRDefault="003145FE" w:rsidP="003145FE">
      <w:pPr>
        <w:tabs>
          <w:tab w:val="left" w:pos="640"/>
        </w:tabs>
        <w:jc w:val="both"/>
        <w:rPr>
          <w:rFonts w:eastAsia="Batang"/>
          <w:b/>
          <w:bCs/>
          <w:iCs/>
          <w:color w:val="000000"/>
          <w:kern w:val="2"/>
          <w:sz w:val="22"/>
          <w:szCs w:val="22"/>
        </w:rPr>
      </w:pPr>
      <w:r w:rsidRPr="003145FE">
        <w:rPr>
          <w:rFonts w:eastAsia="Batang"/>
          <w:b/>
          <w:bCs/>
          <w:iCs/>
          <w:color w:val="000000"/>
          <w:kern w:val="2"/>
          <w:sz w:val="22"/>
          <w:szCs w:val="22"/>
        </w:rPr>
        <w:t xml:space="preserve">Proposal: </w:t>
      </w:r>
      <w:r w:rsidRPr="00632C14">
        <w:rPr>
          <w:rFonts w:eastAsia="Batang"/>
          <w:b/>
          <w:bCs/>
          <w:iCs/>
          <w:color w:val="000000"/>
          <w:kern w:val="2"/>
          <w:sz w:val="22"/>
          <w:szCs w:val="22"/>
        </w:rPr>
        <w:t>If a UE is configured with a CBG based PUSCH and the initial transmission of a TB is cancelled, adopt one of the following options:</w:t>
      </w:r>
    </w:p>
    <w:p w14:paraId="24D48B9A" w14:textId="77777777" w:rsidR="003145FE" w:rsidRPr="003145FE" w:rsidRDefault="003145FE" w:rsidP="003145FE">
      <w:pPr>
        <w:pStyle w:val="ListParagraph"/>
        <w:numPr>
          <w:ilvl w:val="0"/>
          <w:numId w:val="35"/>
        </w:numPr>
        <w:tabs>
          <w:tab w:val="left" w:pos="640"/>
        </w:tabs>
        <w:ind w:leftChars="0"/>
        <w:jc w:val="both"/>
        <w:rPr>
          <w:b/>
          <w:bCs/>
          <w:iCs/>
          <w:color w:val="000000"/>
          <w:kern w:val="2"/>
          <w:sz w:val="22"/>
          <w:szCs w:val="22"/>
        </w:rPr>
      </w:pPr>
      <w:r w:rsidRPr="003145FE">
        <w:rPr>
          <w:b/>
          <w:bCs/>
          <w:iCs/>
          <w:color w:val="000000"/>
          <w:kern w:val="2"/>
          <w:sz w:val="22"/>
          <w:szCs w:val="22"/>
        </w:rPr>
        <w:t xml:space="preserve">Option 5: </w:t>
      </w:r>
      <w:r w:rsidRPr="003145FE">
        <w:rPr>
          <w:b/>
          <w:bCs/>
          <w:iCs/>
          <w:color w:val="000000"/>
          <w:kern w:val="2"/>
          <w:sz w:val="22"/>
          <w:szCs w:val="22"/>
          <w:lang w:val="en-US"/>
        </w:rPr>
        <w:t>The UE is not expected to be scheduled with partial TB for the retransmission.</w:t>
      </w:r>
    </w:p>
    <w:p w14:paraId="08FC4E25" w14:textId="77777777" w:rsidR="003145FE" w:rsidRPr="003145FE" w:rsidRDefault="003145FE" w:rsidP="003145FE">
      <w:pPr>
        <w:pStyle w:val="ListParagraph"/>
        <w:numPr>
          <w:ilvl w:val="0"/>
          <w:numId w:val="35"/>
        </w:numPr>
        <w:tabs>
          <w:tab w:val="left" w:pos="640"/>
        </w:tabs>
        <w:ind w:leftChars="0"/>
        <w:jc w:val="both"/>
        <w:rPr>
          <w:b/>
          <w:bCs/>
          <w:iCs/>
          <w:color w:val="000000"/>
          <w:kern w:val="2"/>
          <w:sz w:val="22"/>
          <w:szCs w:val="22"/>
        </w:rPr>
      </w:pPr>
      <w:r w:rsidRPr="003145FE">
        <w:rPr>
          <w:b/>
          <w:bCs/>
          <w:iCs/>
          <w:color w:val="000000"/>
          <w:kern w:val="2"/>
          <w:sz w:val="22"/>
          <w:szCs w:val="22"/>
        </w:rPr>
        <w:t xml:space="preserve">Option 1a: </w:t>
      </w:r>
      <w:r w:rsidRPr="003145FE">
        <w:rPr>
          <w:b/>
          <w:bCs/>
          <w:iCs/>
          <w:color w:val="000000"/>
          <w:kern w:val="2"/>
          <w:sz w:val="22"/>
          <w:szCs w:val="22"/>
          <w:lang w:val="en-US"/>
        </w:rPr>
        <w:t>The UE is not expected to be scheduled for a re-transmission of a CBG #N in a given TB unless CBG #N-1 has been transmitted before or is scheduled in the same UL grant that includes CBG#N</w:t>
      </w:r>
      <w:r w:rsidRPr="003145FE">
        <w:rPr>
          <w:b/>
          <w:bCs/>
          <w:iCs/>
          <w:color w:val="000000"/>
          <w:kern w:val="2"/>
          <w:sz w:val="22"/>
          <w:szCs w:val="22"/>
        </w:rPr>
        <w:t>.</w:t>
      </w:r>
    </w:p>
    <w:p w14:paraId="798B9ADF" w14:textId="45F42CD8" w:rsidR="00D941E0" w:rsidRPr="003145FE" w:rsidRDefault="00D941E0" w:rsidP="00D941E0">
      <w:pPr>
        <w:rPr>
          <w:lang w:val="en-GB"/>
        </w:rPr>
      </w:pPr>
    </w:p>
    <w:p w14:paraId="5AF7F5BB" w14:textId="6CA59510" w:rsidR="00ED7653" w:rsidRDefault="00ED7653" w:rsidP="00032FD3">
      <w:pPr>
        <w:pStyle w:val="Heading1"/>
      </w:pPr>
      <w:r>
        <w:t>Conclusion</w:t>
      </w:r>
    </w:p>
    <w:p w14:paraId="2479DF4E" w14:textId="3AA1FA7C"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we discussed </w:t>
      </w:r>
      <w:r w:rsidR="00C60D44">
        <w:rPr>
          <w:sz w:val="22"/>
          <w:szCs w:val="22"/>
          <w:lang w:val="en-US"/>
        </w:rPr>
        <w:t>the issue of TB CRC calculation for CBG-based PUSCH retransmission when the initial transmission has been cancelled, and proposed the following</w:t>
      </w:r>
      <w:r w:rsidRPr="00CC1A38">
        <w:rPr>
          <w:sz w:val="22"/>
          <w:szCs w:val="22"/>
          <w:lang w:val="en-US"/>
        </w:rPr>
        <w:t>:</w:t>
      </w:r>
    </w:p>
    <w:p w14:paraId="58CDEEE3" w14:textId="77777777" w:rsidR="003145FE" w:rsidRPr="003145FE" w:rsidRDefault="003145FE" w:rsidP="003145FE">
      <w:pPr>
        <w:tabs>
          <w:tab w:val="left" w:pos="640"/>
        </w:tabs>
        <w:jc w:val="both"/>
        <w:rPr>
          <w:rFonts w:eastAsia="Batang"/>
          <w:b/>
          <w:bCs/>
          <w:iCs/>
          <w:color w:val="000000"/>
          <w:kern w:val="2"/>
          <w:sz w:val="22"/>
          <w:szCs w:val="22"/>
        </w:rPr>
      </w:pPr>
      <w:r w:rsidRPr="003145FE">
        <w:rPr>
          <w:rFonts w:eastAsia="Batang"/>
          <w:b/>
          <w:bCs/>
          <w:iCs/>
          <w:color w:val="000000"/>
          <w:kern w:val="2"/>
          <w:sz w:val="22"/>
          <w:szCs w:val="22"/>
        </w:rPr>
        <w:t xml:space="preserve">Proposal: </w:t>
      </w:r>
      <w:r w:rsidRPr="00632C14">
        <w:rPr>
          <w:rFonts w:eastAsia="Batang"/>
          <w:b/>
          <w:bCs/>
          <w:iCs/>
          <w:color w:val="000000"/>
          <w:kern w:val="2"/>
          <w:sz w:val="22"/>
          <w:szCs w:val="22"/>
        </w:rPr>
        <w:t>If a UE is configured with a CBG based PUSCH and the initial transmission of a TB is cancelled, adopt one of the following options:</w:t>
      </w:r>
    </w:p>
    <w:p w14:paraId="6F52671C" w14:textId="77777777" w:rsidR="003145FE" w:rsidRPr="003145FE" w:rsidRDefault="003145FE" w:rsidP="003145FE">
      <w:pPr>
        <w:pStyle w:val="ListParagraph"/>
        <w:numPr>
          <w:ilvl w:val="0"/>
          <w:numId w:val="35"/>
        </w:numPr>
        <w:tabs>
          <w:tab w:val="left" w:pos="640"/>
        </w:tabs>
        <w:ind w:leftChars="0"/>
        <w:jc w:val="both"/>
        <w:rPr>
          <w:b/>
          <w:bCs/>
          <w:iCs/>
          <w:color w:val="000000"/>
          <w:kern w:val="2"/>
          <w:sz w:val="22"/>
          <w:szCs w:val="22"/>
        </w:rPr>
      </w:pPr>
      <w:r w:rsidRPr="003145FE">
        <w:rPr>
          <w:b/>
          <w:bCs/>
          <w:iCs/>
          <w:color w:val="000000"/>
          <w:kern w:val="2"/>
          <w:sz w:val="22"/>
          <w:szCs w:val="22"/>
        </w:rPr>
        <w:t xml:space="preserve">Option 5: </w:t>
      </w:r>
      <w:r w:rsidRPr="003145FE">
        <w:rPr>
          <w:b/>
          <w:bCs/>
          <w:iCs/>
          <w:color w:val="000000"/>
          <w:kern w:val="2"/>
          <w:sz w:val="22"/>
          <w:szCs w:val="22"/>
          <w:lang w:val="en-US"/>
        </w:rPr>
        <w:t>The UE is not expected to be scheduled with partial TB for the retransmission.</w:t>
      </w:r>
    </w:p>
    <w:p w14:paraId="474A858C" w14:textId="77777777" w:rsidR="003145FE" w:rsidRPr="003145FE" w:rsidRDefault="003145FE" w:rsidP="003145FE">
      <w:pPr>
        <w:pStyle w:val="ListParagraph"/>
        <w:numPr>
          <w:ilvl w:val="0"/>
          <w:numId w:val="35"/>
        </w:numPr>
        <w:tabs>
          <w:tab w:val="left" w:pos="640"/>
        </w:tabs>
        <w:ind w:leftChars="0"/>
        <w:jc w:val="both"/>
        <w:rPr>
          <w:b/>
          <w:bCs/>
          <w:iCs/>
          <w:color w:val="000000"/>
          <w:kern w:val="2"/>
          <w:sz w:val="22"/>
          <w:szCs w:val="22"/>
        </w:rPr>
      </w:pPr>
      <w:r w:rsidRPr="003145FE">
        <w:rPr>
          <w:b/>
          <w:bCs/>
          <w:iCs/>
          <w:color w:val="000000"/>
          <w:kern w:val="2"/>
          <w:sz w:val="22"/>
          <w:szCs w:val="22"/>
        </w:rPr>
        <w:t xml:space="preserve">Option 1a: </w:t>
      </w:r>
      <w:r w:rsidRPr="003145FE">
        <w:rPr>
          <w:b/>
          <w:bCs/>
          <w:iCs/>
          <w:color w:val="000000"/>
          <w:kern w:val="2"/>
          <w:sz w:val="22"/>
          <w:szCs w:val="22"/>
          <w:lang w:val="en-US"/>
        </w:rPr>
        <w:t>The UE is not expected to be scheduled for a re-transmission of a CBG #N in a given TB unless CBG #N-1 has been transmitted before or is scheduled in the same UL grant that includes CBG#N</w:t>
      </w:r>
      <w:r w:rsidRPr="003145FE">
        <w:rPr>
          <w:b/>
          <w:bCs/>
          <w:iCs/>
          <w:color w:val="000000"/>
          <w:kern w:val="2"/>
          <w:sz w:val="22"/>
          <w:szCs w:val="22"/>
        </w:rPr>
        <w:t>.</w:t>
      </w:r>
    </w:p>
    <w:p w14:paraId="66D2190A" w14:textId="77777777" w:rsidR="00344198" w:rsidRPr="003145FE" w:rsidRDefault="00344198" w:rsidP="009D1C4F">
      <w:pPr>
        <w:pStyle w:val="0Maintext"/>
        <w:spacing w:after="120" w:afterAutospacing="0" w:line="240" w:lineRule="auto"/>
        <w:ind w:firstLine="0"/>
        <w:rPr>
          <w:sz w:val="22"/>
          <w:szCs w:val="22"/>
        </w:rPr>
      </w:pPr>
    </w:p>
    <w:p w14:paraId="011FBF3D" w14:textId="77777777" w:rsidR="00F474AC" w:rsidRDefault="00F474AC" w:rsidP="00F474AC">
      <w:pPr>
        <w:pStyle w:val="Heading1"/>
      </w:pPr>
      <w:r>
        <w:t>Reference</w:t>
      </w:r>
    </w:p>
    <w:p w14:paraId="01C07E79" w14:textId="24CC630F" w:rsidR="00F474AC" w:rsidRPr="00F2594D" w:rsidRDefault="006B143C" w:rsidP="00F474AC">
      <w:pPr>
        <w:numPr>
          <w:ilvl w:val="0"/>
          <w:numId w:val="22"/>
        </w:numPr>
        <w:overflowPunct w:val="0"/>
        <w:autoSpaceDE w:val="0"/>
        <w:autoSpaceDN w:val="0"/>
        <w:adjustRightInd w:val="0"/>
        <w:spacing w:before="100" w:beforeAutospacing="1" w:after="100" w:afterAutospacing="1"/>
        <w:ind w:left="562" w:hanging="562"/>
        <w:textAlignment w:val="baseline"/>
        <w:rPr>
          <w:sz w:val="22"/>
          <w:szCs w:val="22"/>
          <w:lang w:val="en-GB"/>
        </w:rPr>
      </w:pPr>
      <w:r>
        <w:rPr>
          <w:sz w:val="22"/>
          <w:szCs w:val="22"/>
        </w:rPr>
        <w:t xml:space="preserve">R1-2005072, </w:t>
      </w:r>
      <w:r w:rsidRPr="006B143C">
        <w:rPr>
          <w:sz w:val="22"/>
          <w:szCs w:val="22"/>
        </w:rPr>
        <w:t>Summary #4 of email discussion [101-e-NR-L1enh-URLLC-HARQ&amp;Scheduling-03]</w:t>
      </w:r>
      <w:r>
        <w:rPr>
          <w:sz w:val="22"/>
          <w:szCs w:val="22"/>
        </w:rPr>
        <w:t xml:space="preserve">, </w:t>
      </w:r>
      <w:r w:rsidRPr="006B143C">
        <w:rPr>
          <w:bCs/>
          <w:sz w:val="22"/>
          <w:szCs w:val="22"/>
        </w:rPr>
        <w:t>Moderator (Qualcomm)</w:t>
      </w:r>
      <w:r>
        <w:rPr>
          <w:bCs/>
          <w:sz w:val="22"/>
          <w:szCs w:val="22"/>
        </w:rPr>
        <w:t>, RAN1#101-e, May 202.</w:t>
      </w: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3C0000"/>
    <w:multiLevelType w:val="multilevel"/>
    <w:tmpl w:val="375A0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6070FC"/>
    <w:multiLevelType w:val="hybridMultilevel"/>
    <w:tmpl w:val="6778F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0" w15:restartNumberingAfterBreak="0">
    <w:nsid w:val="15D11F0D"/>
    <w:multiLevelType w:val="multilevel"/>
    <w:tmpl w:val="D52EC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B243D2"/>
    <w:multiLevelType w:val="multilevel"/>
    <w:tmpl w:val="02B414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8072A5"/>
    <w:multiLevelType w:val="multilevel"/>
    <w:tmpl w:val="FA06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458E9"/>
    <w:multiLevelType w:val="multilevel"/>
    <w:tmpl w:val="70F268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E5879"/>
    <w:multiLevelType w:val="hybridMultilevel"/>
    <w:tmpl w:val="C8168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65B5D"/>
    <w:multiLevelType w:val="hybridMultilevel"/>
    <w:tmpl w:val="94CE2E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2" w15:restartNumberingAfterBreak="0">
    <w:nsid w:val="4A515B35"/>
    <w:multiLevelType w:val="multilevel"/>
    <w:tmpl w:val="A5926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761EB"/>
    <w:multiLevelType w:val="hybridMultilevel"/>
    <w:tmpl w:val="8DD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3"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4"/>
  </w:num>
  <w:num w:numId="4">
    <w:abstractNumId w:val="26"/>
  </w:num>
  <w:num w:numId="5">
    <w:abstractNumId w:val="30"/>
  </w:num>
  <w:num w:numId="6">
    <w:abstractNumId w:val="18"/>
  </w:num>
  <w:num w:numId="7">
    <w:abstractNumId w:val="27"/>
  </w:num>
  <w:num w:numId="8">
    <w:abstractNumId w:val="5"/>
  </w:num>
  <w:num w:numId="9">
    <w:abstractNumId w:val="29"/>
  </w:num>
  <w:num w:numId="10">
    <w:abstractNumId w:val="11"/>
  </w:num>
  <w:num w:numId="11">
    <w:abstractNumId w:val="24"/>
  </w:num>
  <w:num w:numId="12">
    <w:abstractNumId w:val="8"/>
  </w:num>
  <w:num w:numId="13">
    <w:abstractNumId w:val="13"/>
  </w:num>
  <w:num w:numId="14">
    <w:abstractNumId w:val="23"/>
  </w:num>
  <w:num w:numId="15">
    <w:abstractNumId w:val="17"/>
  </w:num>
  <w:num w:numId="16">
    <w:abstractNumId w:val="9"/>
  </w:num>
  <w:num w:numId="17">
    <w:abstractNumId w:val="33"/>
  </w:num>
  <w:num w:numId="18">
    <w:abstractNumId w:val="32"/>
  </w:num>
  <w:num w:numId="19">
    <w:abstractNumId w:val="20"/>
  </w:num>
  <w:num w:numId="20">
    <w:abstractNumId w:val="25"/>
  </w:num>
  <w:num w:numId="21">
    <w:abstractNumId w:val="19"/>
  </w:num>
  <w:num w:numId="22">
    <w:abstractNumId w:val="1"/>
  </w:num>
  <w:num w:numId="23">
    <w:abstractNumId w:val="7"/>
  </w:num>
  <w:num w:numId="24">
    <w:abstractNumId w:val="21"/>
  </w:num>
  <w:num w:numId="25">
    <w:abstractNumId w:val="28"/>
  </w:num>
  <w:num w:numId="26">
    <w:abstractNumId w:val="15"/>
  </w:num>
  <w:num w:numId="27">
    <w:abstractNumId w:val="3"/>
  </w:num>
  <w:num w:numId="28">
    <w:abstractNumId w:val="12"/>
  </w:num>
  <w:num w:numId="29">
    <w:abstractNumId w:val="14"/>
  </w:num>
  <w:num w:numId="30">
    <w:abstractNumId w:val="10"/>
  </w:num>
  <w:num w:numId="31">
    <w:abstractNumId w:val="22"/>
  </w:num>
  <w:num w:numId="32">
    <w:abstractNumId w:val="16"/>
  </w:num>
  <w:num w:numId="33">
    <w:abstractNumId w:val="4"/>
  </w:num>
  <w:num w:numId="34">
    <w:abstractNumId w:val="6"/>
  </w:num>
  <w:num w:numId="35">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16535"/>
    <w:rsid w:val="000212EC"/>
    <w:rsid w:val="00024CD4"/>
    <w:rsid w:val="00026645"/>
    <w:rsid w:val="00031E68"/>
    <w:rsid w:val="00032FD3"/>
    <w:rsid w:val="00033D5B"/>
    <w:rsid w:val="00041988"/>
    <w:rsid w:val="00044CC2"/>
    <w:rsid w:val="00044EAE"/>
    <w:rsid w:val="00045A49"/>
    <w:rsid w:val="0005612B"/>
    <w:rsid w:val="000605BB"/>
    <w:rsid w:val="00072166"/>
    <w:rsid w:val="00073136"/>
    <w:rsid w:val="0008527D"/>
    <w:rsid w:val="000955EF"/>
    <w:rsid w:val="000A1890"/>
    <w:rsid w:val="000A2AAA"/>
    <w:rsid w:val="000B0FBC"/>
    <w:rsid w:val="000C3D00"/>
    <w:rsid w:val="000C62A2"/>
    <w:rsid w:val="000D1A8F"/>
    <w:rsid w:val="000F2C70"/>
    <w:rsid w:val="00104EEB"/>
    <w:rsid w:val="00111373"/>
    <w:rsid w:val="00112818"/>
    <w:rsid w:val="001144DC"/>
    <w:rsid w:val="00114DBF"/>
    <w:rsid w:val="00126C56"/>
    <w:rsid w:val="00127219"/>
    <w:rsid w:val="0013510C"/>
    <w:rsid w:val="00140849"/>
    <w:rsid w:val="001454B7"/>
    <w:rsid w:val="00153773"/>
    <w:rsid w:val="00154FF8"/>
    <w:rsid w:val="001779C8"/>
    <w:rsid w:val="0018607A"/>
    <w:rsid w:val="00194352"/>
    <w:rsid w:val="00194BBD"/>
    <w:rsid w:val="001B2AEE"/>
    <w:rsid w:val="001C3C97"/>
    <w:rsid w:val="001D5CE5"/>
    <w:rsid w:val="001D749D"/>
    <w:rsid w:val="001E0EF1"/>
    <w:rsid w:val="00212E80"/>
    <w:rsid w:val="002134C9"/>
    <w:rsid w:val="00222276"/>
    <w:rsid w:val="00252B41"/>
    <w:rsid w:val="002562FA"/>
    <w:rsid w:val="00266E0F"/>
    <w:rsid w:val="002738F9"/>
    <w:rsid w:val="00274F27"/>
    <w:rsid w:val="00276E66"/>
    <w:rsid w:val="00284AB0"/>
    <w:rsid w:val="00285B13"/>
    <w:rsid w:val="002948FF"/>
    <w:rsid w:val="002972B7"/>
    <w:rsid w:val="002A274D"/>
    <w:rsid w:val="002A2CE8"/>
    <w:rsid w:val="002A5B21"/>
    <w:rsid w:val="002B162B"/>
    <w:rsid w:val="002B2343"/>
    <w:rsid w:val="002B5FC9"/>
    <w:rsid w:val="002B72F3"/>
    <w:rsid w:val="002C24C8"/>
    <w:rsid w:val="002C254C"/>
    <w:rsid w:val="002C4EFD"/>
    <w:rsid w:val="002C57AC"/>
    <w:rsid w:val="002C656D"/>
    <w:rsid w:val="002D0C8B"/>
    <w:rsid w:val="002E003F"/>
    <w:rsid w:val="002E7927"/>
    <w:rsid w:val="003105DC"/>
    <w:rsid w:val="003145FE"/>
    <w:rsid w:val="00337A40"/>
    <w:rsid w:val="0034266A"/>
    <w:rsid w:val="00342ED5"/>
    <w:rsid w:val="0034417B"/>
    <w:rsid w:val="00344198"/>
    <w:rsid w:val="0035494F"/>
    <w:rsid w:val="00356A2B"/>
    <w:rsid w:val="00360564"/>
    <w:rsid w:val="00366F52"/>
    <w:rsid w:val="00380980"/>
    <w:rsid w:val="00386476"/>
    <w:rsid w:val="003C4E3C"/>
    <w:rsid w:val="003D3FBA"/>
    <w:rsid w:val="003E3570"/>
    <w:rsid w:val="003E75B6"/>
    <w:rsid w:val="003F670D"/>
    <w:rsid w:val="0040315C"/>
    <w:rsid w:val="00406FB8"/>
    <w:rsid w:val="00412A3F"/>
    <w:rsid w:val="00417FC9"/>
    <w:rsid w:val="0042491A"/>
    <w:rsid w:val="00430AB1"/>
    <w:rsid w:val="00431CD3"/>
    <w:rsid w:val="0043338E"/>
    <w:rsid w:val="00446818"/>
    <w:rsid w:val="00461B15"/>
    <w:rsid w:val="00461F8C"/>
    <w:rsid w:val="00462395"/>
    <w:rsid w:val="00475C2B"/>
    <w:rsid w:val="00482475"/>
    <w:rsid w:val="00491F91"/>
    <w:rsid w:val="00496D0C"/>
    <w:rsid w:val="004A16CF"/>
    <w:rsid w:val="004A41EF"/>
    <w:rsid w:val="004B2C35"/>
    <w:rsid w:val="004B3124"/>
    <w:rsid w:val="004B74CC"/>
    <w:rsid w:val="004F33C6"/>
    <w:rsid w:val="00505C90"/>
    <w:rsid w:val="005150C5"/>
    <w:rsid w:val="00517ADD"/>
    <w:rsid w:val="00530AB8"/>
    <w:rsid w:val="005363A1"/>
    <w:rsid w:val="0053782C"/>
    <w:rsid w:val="00542D13"/>
    <w:rsid w:val="00546CF4"/>
    <w:rsid w:val="00550F71"/>
    <w:rsid w:val="00555942"/>
    <w:rsid w:val="00556671"/>
    <w:rsid w:val="005578A1"/>
    <w:rsid w:val="005811A6"/>
    <w:rsid w:val="005945F3"/>
    <w:rsid w:val="005954E4"/>
    <w:rsid w:val="0059683F"/>
    <w:rsid w:val="005A114F"/>
    <w:rsid w:val="005B1AD1"/>
    <w:rsid w:val="005B6997"/>
    <w:rsid w:val="005D45F7"/>
    <w:rsid w:val="005D57A7"/>
    <w:rsid w:val="005F38F3"/>
    <w:rsid w:val="005F5A01"/>
    <w:rsid w:val="005F7A0E"/>
    <w:rsid w:val="006134C7"/>
    <w:rsid w:val="0061765C"/>
    <w:rsid w:val="00622A7B"/>
    <w:rsid w:val="00626534"/>
    <w:rsid w:val="00627F77"/>
    <w:rsid w:val="00631A14"/>
    <w:rsid w:val="00632C14"/>
    <w:rsid w:val="00635837"/>
    <w:rsid w:val="00636D7B"/>
    <w:rsid w:val="006531B1"/>
    <w:rsid w:val="00661178"/>
    <w:rsid w:val="0067040D"/>
    <w:rsid w:val="006753C6"/>
    <w:rsid w:val="006765F4"/>
    <w:rsid w:val="00685419"/>
    <w:rsid w:val="00687ACA"/>
    <w:rsid w:val="006A45D6"/>
    <w:rsid w:val="006B143C"/>
    <w:rsid w:val="006C16E7"/>
    <w:rsid w:val="006C193E"/>
    <w:rsid w:val="006D54CF"/>
    <w:rsid w:val="006F0EC9"/>
    <w:rsid w:val="007003F1"/>
    <w:rsid w:val="00702BAF"/>
    <w:rsid w:val="00704C59"/>
    <w:rsid w:val="00732388"/>
    <w:rsid w:val="00745905"/>
    <w:rsid w:val="00750A0B"/>
    <w:rsid w:val="007541B8"/>
    <w:rsid w:val="007544F6"/>
    <w:rsid w:val="00766F27"/>
    <w:rsid w:val="007762A6"/>
    <w:rsid w:val="0078114E"/>
    <w:rsid w:val="007879E8"/>
    <w:rsid w:val="00791540"/>
    <w:rsid w:val="007A1B25"/>
    <w:rsid w:val="007B1244"/>
    <w:rsid w:val="007D61E0"/>
    <w:rsid w:val="007E3FE1"/>
    <w:rsid w:val="007E554B"/>
    <w:rsid w:val="007E6FF6"/>
    <w:rsid w:val="007F07F8"/>
    <w:rsid w:val="007F128C"/>
    <w:rsid w:val="007F4D2C"/>
    <w:rsid w:val="008144EA"/>
    <w:rsid w:val="00824EBE"/>
    <w:rsid w:val="0082513E"/>
    <w:rsid w:val="008273C9"/>
    <w:rsid w:val="0083765A"/>
    <w:rsid w:val="00842849"/>
    <w:rsid w:val="008575B7"/>
    <w:rsid w:val="0086332B"/>
    <w:rsid w:val="00873C38"/>
    <w:rsid w:val="00882785"/>
    <w:rsid w:val="0089138A"/>
    <w:rsid w:val="00894787"/>
    <w:rsid w:val="00895000"/>
    <w:rsid w:val="008A18E7"/>
    <w:rsid w:val="008A25E9"/>
    <w:rsid w:val="008A65A1"/>
    <w:rsid w:val="008B24BF"/>
    <w:rsid w:val="008C6D8D"/>
    <w:rsid w:val="008D0789"/>
    <w:rsid w:val="008D6AE1"/>
    <w:rsid w:val="008D72B0"/>
    <w:rsid w:val="008E5031"/>
    <w:rsid w:val="008F103C"/>
    <w:rsid w:val="009041E5"/>
    <w:rsid w:val="00905E3A"/>
    <w:rsid w:val="00911E05"/>
    <w:rsid w:val="00911EFA"/>
    <w:rsid w:val="00916254"/>
    <w:rsid w:val="009169C4"/>
    <w:rsid w:val="00916E49"/>
    <w:rsid w:val="00923A3D"/>
    <w:rsid w:val="00931DE7"/>
    <w:rsid w:val="009322C1"/>
    <w:rsid w:val="00933B75"/>
    <w:rsid w:val="00933BA9"/>
    <w:rsid w:val="00936987"/>
    <w:rsid w:val="009411C8"/>
    <w:rsid w:val="00950264"/>
    <w:rsid w:val="00952748"/>
    <w:rsid w:val="009561E2"/>
    <w:rsid w:val="00957E5D"/>
    <w:rsid w:val="00977119"/>
    <w:rsid w:val="00980153"/>
    <w:rsid w:val="00983F09"/>
    <w:rsid w:val="009A42CA"/>
    <w:rsid w:val="009A55AA"/>
    <w:rsid w:val="009B15B5"/>
    <w:rsid w:val="009B314B"/>
    <w:rsid w:val="009C255E"/>
    <w:rsid w:val="009D1C4F"/>
    <w:rsid w:val="009E0E57"/>
    <w:rsid w:val="009F58CE"/>
    <w:rsid w:val="009F6A2F"/>
    <w:rsid w:val="009F7D20"/>
    <w:rsid w:val="00A03425"/>
    <w:rsid w:val="00A1036A"/>
    <w:rsid w:val="00A159B3"/>
    <w:rsid w:val="00A352F0"/>
    <w:rsid w:val="00A36981"/>
    <w:rsid w:val="00A41183"/>
    <w:rsid w:val="00A41EE3"/>
    <w:rsid w:val="00A574C4"/>
    <w:rsid w:val="00A71667"/>
    <w:rsid w:val="00A805B9"/>
    <w:rsid w:val="00A80971"/>
    <w:rsid w:val="00A93DEE"/>
    <w:rsid w:val="00A95A78"/>
    <w:rsid w:val="00AA1820"/>
    <w:rsid w:val="00AB0CDF"/>
    <w:rsid w:val="00AB26E1"/>
    <w:rsid w:val="00AD1997"/>
    <w:rsid w:val="00AD4E02"/>
    <w:rsid w:val="00AE0CC6"/>
    <w:rsid w:val="00AE79CA"/>
    <w:rsid w:val="00AF13FC"/>
    <w:rsid w:val="00B0669A"/>
    <w:rsid w:val="00B07AF0"/>
    <w:rsid w:val="00B1512A"/>
    <w:rsid w:val="00B22D4A"/>
    <w:rsid w:val="00B23071"/>
    <w:rsid w:val="00B23EB7"/>
    <w:rsid w:val="00B526EB"/>
    <w:rsid w:val="00B657B2"/>
    <w:rsid w:val="00B706ED"/>
    <w:rsid w:val="00B72388"/>
    <w:rsid w:val="00B8169D"/>
    <w:rsid w:val="00B875E8"/>
    <w:rsid w:val="00B959B3"/>
    <w:rsid w:val="00BB5FC3"/>
    <w:rsid w:val="00BB64B1"/>
    <w:rsid w:val="00BB761F"/>
    <w:rsid w:val="00BD025D"/>
    <w:rsid w:val="00BD76CD"/>
    <w:rsid w:val="00BF1113"/>
    <w:rsid w:val="00BF6DEF"/>
    <w:rsid w:val="00C019FA"/>
    <w:rsid w:val="00C04914"/>
    <w:rsid w:val="00C07A2A"/>
    <w:rsid w:val="00C110AC"/>
    <w:rsid w:val="00C13C62"/>
    <w:rsid w:val="00C22764"/>
    <w:rsid w:val="00C231D3"/>
    <w:rsid w:val="00C36E32"/>
    <w:rsid w:val="00C40398"/>
    <w:rsid w:val="00C42379"/>
    <w:rsid w:val="00C479DD"/>
    <w:rsid w:val="00C60D44"/>
    <w:rsid w:val="00C66A4A"/>
    <w:rsid w:val="00C70DE0"/>
    <w:rsid w:val="00C769B1"/>
    <w:rsid w:val="00C84FE2"/>
    <w:rsid w:val="00C8551D"/>
    <w:rsid w:val="00C86492"/>
    <w:rsid w:val="00C90C2B"/>
    <w:rsid w:val="00CA397E"/>
    <w:rsid w:val="00CA41ED"/>
    <w:rsid w:val="00CB3368"/>
    <w:rsid w:val="00CB3A22"/>
    <w:rsid w:val="00CC1A38"/>
    <w:rsid w:val="00CC5A18"/>
    <w:rsid w:val="00CD12E3"/>
    <w:rsid w:val="00CD3E0B"/>
    <w:rsid w:val="00CE6DE0"/>
    <w:rsid w:val="00D046B5"/>
    <w:rsid w:val="00D1149D"/>
    <w:rsid w:val="00D114EF"/>
    <w:rsid w:val="00D263F1"/>
    <w:rsid w:val="00D313A3"/>
    <w:rsid w:val="00D47374"/>
    <w:rsid w:val="00D60254"/>
    <w:rsid w:val="00D623A6"/>
    <w:rsid w:val="00D941E0"/>
    <w:rsid w:val="00D94316"/>
    <w:rsid w:val="00D97A9D"/>
    <w:rsid w:val="00DB7916"/>
    <w:rsid w:val="00DC1F9A"/>
    <w:rsid w:val="00DC24CB"/>
    <w:rsid w:val="00DC3467"/>
    <w:rsid w:val="00DE3E8D"/>
    <w:rsid w:val="00DF26C5"/>
    <w:rsid w:val="00E03C95"/>
    <w:rsid w:val="00E106B9"/>
    <w:rsid w:val="00E11B95"/>
    <w:rsid w:val="00E1301D"/>
    <w:rsid w:val="00E24D94"/>
    <w:rsid w:val="00E438A0"/>
    <w:rsid w:val="00E44E6E"/>
    <w:rsid w:val="00E54932"/>
    <w:rsid w:val="00E55EB5"/>
    <w:rsid w:val="00E56A0E"/>
    <w:rsid w:val="00E60D90"/>
    <w:rsid w:val="00E63417"/>
    <w:rsid w:val="00E819FF"/>
    <w:rsid w:val="00E81BAE"/>
    <w:rsid w:val="00EA04A3"/>
    <w:rsid w:val="00EA73C1"/>
    <w:rsid w:val="00EB54F6"/>
    <w:rsid w:val="00EC0F55"/>
    <w:rsid w:val="00EC2200"/>
    <w:rsid w:val="00EC2A35"/>
    <w:rsid w:val="00ED6081"/>
    <w:rsid w:val="00ED7653"/>
    <w:rsid w:val="00EE18CC"/>
    <w:rsid w:val="00EE677B"/>
    <w:rsid w:val="00EF0866"/>
    <w:rsid w:val="00EF7114"/>
    <w:rsid w:val="00EF7A4E"/>
    <w:rsid w:val="00F04945"/>
    <w:rsid w:val="00F05BCC"/>
    <w:rsid w:val="00F17D02"/>
    <w:rsid w:val="00F2594D"/>
    <w:rsid w:val="00F26B9A"/>
    <w:rsid w:val="00F352A5"/>
    <w:rsid w:val="00F36D7D"/>
    <w:rsid w:val="00F37734"/>
    <w:rsid w:val="00F43CD1"/>
    <w:rsid w:val="00F474AC"/>
    <w:rsid w:val="00F50376"/>
    <w:rsid w:val="00F52A5A"/>
    <w:rsid w:val="00F54B06"/>
    <w:rsid w:val="00F763E7"/>
    <w:rsid w:val="00F81F6C"/>
    <w:rsid w:val="00F84520"/>
    <w:rsid w:val="00F8700C"/>
    <w:rsid w:val="00F87CB0"/>
    <w:rsid w:val="00FA48C3"/>
    <w:rsid w:val="00FC75C4"/>
    <w:rsid w:val="00FF005B"/>
    <w:rsid w:val="00FF2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A22"/>
    <w:pPr>
      <w:spacing w:before="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utlineLvl w:val="5"/>
    </w:pPr>
    <w:rPr>
      <w:rFonts w:cs="Arial"/>
    </w:rPr>
  </w:style>
  <w:style w:type="paragraph" w:styleId="Heading7">
    <w:name w:val="heading 7"/>
    <w:basedOn w:val="Normal"/>
    <w:next w:val="Normal"/>
    <w:link w:val="Heading7Char"/>
    <w:qFormat/>
    <w:rsid w:val="00B23EB7"/>
    <w:pPr>
      <w:keepNext/>
      <w:keepLines/>
      <w:numPr>
        <w:ilvl w:val="6"/>
        <w:numId w:val="1"/>
      </w:numPr>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 w:type="character" w:customStyle="1" w:styleId="b1zchn0">
    <w:name w:val="b1zchn0"/>
    <w:basedOn w:val="DefaultParagraphFont"/>
    <w:rsid w:val="00F84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cp:lastModifiedBy>
  <cp:revision>7</cp:revision>
  <cp:lastPrinted>2019-11-08T00:46:00Z</cp:lastPrinted>
  <dcterms:created xsi:type="dcterms:W3CDTF">2020-05-16T02:53:00Z</dcterms:created>
  <dcterms:modified xsi:type="dcterms:W3CDTF">2020-08-07T23:20:00Z</dcterms:modified>
  <cp:category/>
</cp:coreProperties>
</file>